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B36D" w14:textId="77777777" w:rsidR="00263CFD" w:rsidRPr="00263CFD" w:rsidRDefault="00263CFD" w:rsidP="00BA7D6D">
      <w:pPr>
        <w:spacing w:after="0" w:line="240" w:lineRule="auto"/>
        <w:rPr>
          <w:rFonts w:eastAsia="Times New Roman" w:cs="Times New Roman"/>
          <w:b/>
          <w:bCs/>
          <w:kern w:val="0"/>
          <w:lang w:eastAsia="en-GB"/>
          <w14:ligatures w14:val="none"/>
        </w:rPr>
      </w:pPr>
      <w:r w:rsidRPr="00263CFD">
        <w:rPr>
          <w:rFonts w:eastAsia="Times New Roman" w:cs="Times New Roman"/>
          <w:b/>
          <w:bCs/>
          <w:kern w:val="0"/>
          <w:lang w:eastAsia="en-GB"/>
          <w14:ligatures w14:val="none"/>
        </w:rPr>
        <w:t xml:space="preserve">How to Prepare for Adulthood with Sheffield College Bloom </w:t>
      </w:r>
    </w:p>
    <w:p w14:paraId="71EF8A43" w14:textId="77777777" w:rsidR="00263CFD" w:rsidRPr="00263CFD" w:rsidRDefault="00263CFD" w:rsidP="00BA7D6D">
      <w:pPr>
        <w:spacing w:after="0" w:line="240" w:lineRule="auto"/>
        <w:rPr>
          <w:rFonts w:eastAsia="Times New Roman" w:cs="Times New Roman"/>
          <w:kern w:val="0"/>
          <w:lang w:eastAsia="en-GB"/>
          <w14:ligatures w14:val="none"/>
        </w:rPr>
      </w:pPr>
    </w:p>
    <w:p w14:paraId="08F01A70" w14:textId="0D9810E6" w:rsidR="00BA7D6D" w:rsidRPr="00BA7D6D" w:rsidRDefault="00BA7D6D" w:rsidP="00BA7D6D">
      <w:pPr>
        <w:spacing w:after="0" w:line="240" w:lineRule="auto"/>
        <w:rPr>
          <w:rFonts w:eastAsia="Times New Roman" w:cs="Times New Roman"/>
          <w:i/>
          <w:iCs/>
          <w:kern w:val="0"/>
          <w:lang w:eastAsia="en-GB"/>
          <w14:ligatures w14:val="none"/>
        </w:rPr>
      </w:pPr>
      <w:r w:rsidRPr="00BA7D6D">
        <w:rPr>
          <w:rFonts w:eastAsia="Times New Roman" w:cs="Times New Roman"/>
          <w:i/>
          <w:iCs/>
          <w:kern w:val="0"/>
          <w:lang w:eastAsia="en-GB"/>
          <w14:ligatures w14:val="none"/>
        </w:rPr>
        <w:t>Generated by AI</w:t>
      </w:r>
    </w:p>
    <w:p w14:paraId="5A6E4319" w14:textId="77777777" w:rsidR="00263CFD" w:rsidRPr="00263CFD" w:rsidRDefault="00263CFD" w:rsidP="00BA7D6D">
      <w:pPr>
        <w:spacing w:after="0" w:line="240" w:lineRule="auto"/>
        <w:rPr>
          <w:rFonts w:eastAsia="Times New Roman" w:cs="Times New Roman"/>
          <w:kern w:val="0"/>
          <w:lang w:eastAsia="en-GB"/>
          <w14:ligatures w14:val="none"/>
        </w:rPr>
      </w:pPr>
    </w:p>
    <w:p w14:paraId="7E32F115" w14:textId="1DCCF20B" w:rsidR="00BA7D6D" w:rsidRPr="00BA7D6D" w:rsidRDefault="00BA7D6D" w:rsidP="00BA7D6D">
      <w:pPr>
        <w:spacing w:after="0" w:line="240" w:lineRule="auto"/>
        <w:rPr>
          <w:rFonts w:eastAsia="Times New Roman" w:cs="Times New Roman"/>
          <w:kern w:val="0"/>
          <w:lang w:eastAsia="en-GB"/>
          <w14:ligatures w14:val="none"/>
        </w:rPr>
      </w:pPr>
      <w:r w:rsidRPr="00BA7D6D">
        <w:rPr>
          <w:rFonts w:eastAsia="Times New Roman" w:cs="Times New Roman"/>
          <w:kern w:val="0"/>
          <w:lang w:eastAsia="en-GB"/>
          <w14:ligatures w14:val="none"/>
        </w:rPr>
        <w:t>Meeting notes:</w:t>
      </w:r>
    </w:p>
    <w:p w14:paraId="0357ADE4" w14:textId="77777777" w:rsidR="00BA7D6D" w:rsidRPr="00BA7D6D" w:rsidRDefault="00BA7D6D" w:rsidP="00BA7D6D">
      <w:pPr>
        <w:numPr>
          <w:ilvl w:val="0"/>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Overview of the Bloom Curriculum at Sheffield College: </w:t>
      </w:r>
      <w:r w:rsidRPr="00BA7D6D">
        <w:rPr>
          <w:rFonts w:eastAsia="Times New Roman" w:cs="Times New Roman"/>
          <w:kern w:val="0"/>
          <w:lang w:eastAsia="en-GB"/>
          <w14:ligatures w14:val="none"/>
        </w:rPr>
        <w:t>Sarah Le-Good provided a comprehensive overview of the Bloom curriculum at Sheffield College, detailing its collaborative development with the local authority, the rationale for its creation, and its focus on personalised, non-linear pathways for young people with special educational needs and disabilities (SEND).</w:t>
      </w:r>
    </w:p>
    <w:p w14:paraId="55B6AFA9"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Curriculum Rationale and Development: </w:t>
      </w:r>
      <w:r w:rsidRPr="00BA7D6D">
        <w:rPr>
          <w:rFonts w:eastAsia="Times New Roman" w:cs="Times New Roman"/>
          <w:kern w:val="0"/>
          <w:lang w:eastAsia="en-GB"/>
          <w14:ligatures w14:val="none"/>
        </w:rPr>
        <w:t>Sarah Le-Good explained that the Bloom curriculum was developed collaboratively with the local authority in response to national and local data indicating a rise in young people with complex needs and learning disabilities. The curriculum is grounded in research and aims to address gaps in provision, particularly for those with education, health and care plans (EHCPs).</w:t>
      </w:r>
    </w:p>
    <w:p w14:paraId="5C7DCA33"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Personalised Pathways and Progression: </w:t>
      </w:r>
      <w:r w:rsidRPr="00BA7D6D">
        <w:rPr>
          <w:rFonts w:eastAsia="Times New Roman" w:cs="Times New Roman"/>
          <w:kern w:val="0"/>
          <w:lang w:eastAsia="en-GB"/>
          <w14:ligatures w14:val="none"/>
        </w:rPr>
        <w:t>The curriculum offers flexible, non-linear pathways—Future Choices, Independent Living, and Work Skills—allowing learners to move between pathways based on their aspirations and starting points. Progression routes include higher-level study, supported internships, foundation apprenticeships, and direct entry into employment.</w:t>
      </w:r>
    </w:p>
    <w:p w14:paraId="60C2DE44"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Curriculum Structure and Delivery: </w:t>
      </w:r>
      <w:r w:rsidRPr="00BA7D6D">
        <w:rPr>
          <w:rFonts w:eastAsia="Times New Roman" w:cs="Times New Roman"/>
          <w:kern w:val="0"/>
          <w:lang w:eastAsia="en-GB"/>
          <w14:ligatures w14:val="none"/>
        </w:rPr>
        <w:t xml:space="preserve">Learning is structured around a three-year model focusing on 'learning', 'knowing', and 'doing', with an emphasis on practical, real-world skills. Classes are small, with significant support from learning assistants and embedded speech and language therapy, and timetables are </w:t>
      </w:r>
      <w:proofErr w:type="gramStart"/>
      <w:r w:rsidRPr="00BA7D6D">
        <w:rPr>
          <w:rFonts w:eastAsia="Times New Roman" w:cs="Times New Roman"/>
          <w:kern w:val="0"/>
          <w:lang w:eastAsia="en-GB"/>
          <w14:ligatures w14:val="none"/>
        </w:rPr>
        <w:t>bespoke</w:t>
      </w:r>
      <w:proofErr w:type="gramEnd"/>
      <w:r w:rsidRPr="00BA7D6D">
        <w:rPr>
          <w:rFonts w:eastAsia="Times New Roman" w:cs="Times New Roman"/>
          <w:kern w:val="0"/>
          <w:lang w:eastAsia="en-GB"/>
          <w14:ligatures w14:val="none"/>
        </w:rPr>
        <w:t xml:space="preserve"> to each learner.</w:t>
      </w:r>
    </w:p>
    <w:p w14:paraId="2ED5CB71"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Stakeholder Engagement and Feedback: </w:t>
      </w:r>
      <w:r w:rsidRPr="00BA7D6D">
        <w:rPr>
          <w:rFonts w:eastAsia="Times New Roman" w:cs="Times New Roman"/>
          <w:kern w:val="0"/>
          <w:lang w:eastAsia="en-GB"/>
          <w14:ligatures w14:val="none"/>
        </w:rPr>
        <w:t>The curriculum was shaped by feedback from employers, students, parents, and carers, leading to enhancements such as expanded employer engagement, increased mental health resources, and the development of the Peaks campus as a specialist provision.</w:t>
      </w:r>
    </w:p>
    <w:p w14:paraId="5AEA87BD" w14:textId="77777777" w:rsidR="00BA7D6D" w:rsidRPr="00BA7D6D" w:rsidRDefault="00BA7D6D" w:rsidP="00BA7D6D">
      <w:pPr>
        <w:numPr>
          <w:ilvl w:val="0"/>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Application Process and Entry Criteria for Bloom and Young People's College: </w:t>
      </w:r>
      <w:r w:rsidRPr="00BA7D6D">
        <w:rPr>
          <w:rFonts w:eastAsia="Times New Roman" w:cs="Times New Roman"/>
          <w:kern w:val="0"/>
          <w:lang w:eastAsia="en-GB"/>
          <w14:ligatures w14:val="none"/>
        </w:rPr>
        <w:t>Sarah Le-Good and Maria clarified the application routes, entry criteria, and the distinction between the Bloom curriculum and the Young People's College, addressing questions from participants including Gary and Gillian.</w:t>
      </w:r>
    </w:p>
    <w:p w14:paraId="726647C2"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Application Routes: </w:t>
      </w:r>
      <w:r w:rsidRPr="00BA7D6D">
        <w:rPr>
          <w:rFonts w:eastAsia="Times New Roman" w:cs="Times New Roman"/>
          <w:kern w:val="0"/>
          <w:lang w:eastAsia="en-GB"/>
          <w14:ligatures w14:val="none"/>
        </w:rPr>
        <w:t>Applications to Bloom are typically made through Sheffield Progress or directly via the Sheffield College website. Schools can also contact the college directly, and visits can be arranged, though space is limited at the Hillsborough campus.</w:t>
      </w:r>
    </w:p>
    <w:p w14:paraId="58DBBF1B"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Entry Criteria: </w:t>
      </w:r>
      <w:r w:rsidRPr="00BA7D6D">
        <w:rPr>
          <w:rFonts w:eastAsia="Times New Roman" w:cs="Times New Roman"/>
          <w:kern w:val="0"/>
          <w:lang w:eastAsia="en-GB"/>
          <w14:ligatures w14:val="none"/>
        </w:rPr>
        <w:t>Entry is based on a learner's desire to study a personalised pathway and their learning disability, rather than strict academic requirements. Most learners come from specialist provision, but those from mainstream settings with complex needs are also considered.</w:t>
      </w:r>
    </w:p>
    <w:p w14:paraId="013F62BA"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lastRenderedPageBreak/>
        <w:t xml:space="preserve">Young People's College Overview: </w:t>
      </w:r>
      <w:r w:rsidRPr="00BA7D6D">
        <w:rPr>
          <w:rFonts w:eastAsia="Times New Roman" w:cs="Times New Roman"/>
          <w:kern w:val="0"/>
          <w:lang w:eastAsia="en-GB"/>
          <w14:ligatures w14:val="none"/>
        </w:rPr>
        <w:t>The Young People's College offers foundation studies and industry-specific routes for learners who may not have succeeded in mainstream secondary education. It serves as a bridge to main college courses, with larger group sizes and a focus on English and maths.</w:t>
      </w:r>
    </w:p>
    <w:p w14:paraId="77BB2CF8"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Flexibility and Placement Decisions: </w:t>
      </w:r>
      <w:r w:rsidRPr="00BA7D6D">
        <w:rPr>
          <w:rFonts w:eastAsia="Times New Roman" w:cs="Times New Roman"/>
          <w:kern w:val="0"/>
          <w:lang w:eastAsia="en-GB"/>
          <w14:ligatures w14:val="none"/>
        </w:rPr>
        <w:t>Placement decisions are flexible, with the college adopting a 'swap, don't drop' approach to ensure learners are in the most suitable provision. The process includes interviews and ongoing assessment to match learners to the right pathway.</w:t>
      </w:r>
    </w:p>
    <w:p w14:paraId="62B91729" w14:textId="77777777" w:rsidR="00BA7D6D" w:rsidRPr="00BA7D6D" w:rsidRDefault="00BA7D6D" w:rsidP="00BA7D6D">
      <w:pPr>
        <w:numPr>
          <w:ilvl w:val="0"/>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Support for Learners with Complex Needs and SEND: </w:t>
      </w:r>
      <w:r w:rsidRPr="00BA7D6D">
        <w:rPr>
          <w:rFonts w:eastAsia="Times New Roman" w:cs="Times New Roman"/>
          <w:kern w:val="0"/>
          <w:lang w:eastAsia="en-GB"/>
          <w14:ligatures w14:val="none"/>
        </w:rPr>
        <w:t>Sarah Le-Good described the range of support available for learners with SEND, including those with learning difficulties in maths and English, communication issues, and complex needs, responding to questions from Maria, Sarah, and Rebecca.</w:t>
      </w:r>
    </w:p>
    <w:p w14:paraId="71BA6904"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Graduated Response and Quality First Teaching: </w:t>
      </w:r>
      <w:r w:rsidRPr="00BA7D6D">
        <w:rPr>
          <w:rFonts w:eastAsia="Times New Roman" w:cs="Times New Roman"/>
          <w:kern w:val="0"/>
          <w:lang w:eastAsia="en-GB"/>
          <w14:ligatures w14:val="none"/>
        </w:rPr>
        <w:t>The college employs a graduated response model, with teachers trained to adapt classroom practice to individual needs. This includes embedding brain breaks, creating low-arousal environments, and providing in-class support or exam access arrangements as required.</w:t>
      </w:r>
    </w:p>
    <w:p w14:paraId="175BB897"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Use of Technology and Specialist Expertise: </w:t>
      </w:r>
      <w:r w:rsidRPr="00BA7D6D">
        <w:rPr>
          <w:rFonts w:eastAsia="Times New Roman" w:cs="Times New Roman"/>
          <w:kern w:val="0"/>
          <w:lang w:eastAsia="en-GB"/>
          <w14:ligatures w14:val="none"/>
        </w:rPr>
        <w:t>Assistive technology is widely used, including software for reading exam papers. The college has in-house expertise in a range of learning difficulties and disabilities, and staff receive ongoing training in neurodiversity and trauma-informed practice.</w:t>
      </w:r>
    </w:p>
    <w:p w14:paraId="34C52F54"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Limitations and Suitability: </w:t>
      </w:r>
      <w:r w:rsidRPr="00BA7D6D">
        <w:rPr>
          <w:rFonts w:eastAsia="Times New Roman" w:cs="Times New Roman"/>
          <w:kern w:val="0"/>
          <w:lang w:eastAsia="en-GB"/>
          <w14:ligatures w14:val="none"/>
        </w:rPr>
        <w:t>While the curriculum is highly personalised, there are limitations for learners with very profound cognitive impairments or those without mental capacity, as the college does not currently have cohorts with such profiles.</w:t>
      </w:r>
    </w:p>
    <w:p w14:paraId="0BB58562" w14:textId="77777777" w:rsidR="00BA7D6D" w:rsidRPr="00BA7D6D" w:rsidRDefault="00BA7D6D" w:rsidP="00BA7D6D">
      <w:pPr>
        <w:numPr>
          <w:ilvl w:val="0"/>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RARPA Framework and Personalised Learning Approach: </w:t>
      </w:r>
      <w:r w:rsidRPr="00BA7D6D">
        <w:rPr>
          <w:rFonts w:eastAsia="Times New Roman" w:cs="Times New Roman"/>
          <w:kern w:val="0"/>
          <w:lang w:eastAsia="en-GB"/>
          <w14:ligatures w14:val="none"/>
        </w:rPr>
        <w:t>Sarah Le-Good explained the use of the RARPA (Recognition and Recording of Personal Attainment) framework, highlighting its flexibility and focus on life skills over traditional qualifications, and addressed its implementation in the Bloom curriculum.</w:t>
      </w:r>
    </w:p>
    <w:p w14:paraId="4DCAA83D"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RARPA Framework Overview: </w:t>
      </w:r>
      <w:r w:rsidRPr="00BA7D6D">
        <w:rPr>
          <w:rFonts w:eastAsia="Times New Roman" w:cs="Times New Roman"/>
          <w:kern w:val="0"/>
          <w:lang w:eastAsia="en-GB"/>
          <w14:ligatures w14:val="none"/>
        </w:rPr>
        <w:t>RARPA is used to personalise provision, allowing for the recognition of individual starting points and progress rather than relying solely on formal qualifications. Targets are set and tracked throughout the year, often aligned with EHCP outcomes.</w:t>
      </w:r>
    </w:p>
    <w:p w14:paraId="72A5095E"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Life Skills Focus: </w:t>
      </w:r>
      <w:r w:rsidRPr="00BA7D6D">
        <w:rPr>
          <w:rFonts w:eastAsia="Times New Roman" w:cs="Times New Roman"/>
          <w:kern w:val="0"/>
          <w:lang w:eastAsia="en-GB"/>
          <w14:ligatures w14:val="none"/>
        </w:rPr>
        <w:t>The framework enables the curriculum to prioritise essential life skills, such as independent shopping or making appointments, over repeated attempts at academic qualifications that may not be relevant to a learner's goals.</w:t>
      </w:r>
    </w:p>
    <w:p w14:paraId="406559DA"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Flexibility and Progression: </w:t>
      </w:r>
      <w:r w:rsidRPr="00BA7D6D">
        <w:rPr>
          <w:rFonts w:eastAsia="Times New Roman" w:cs="Times New Roman"/>
          <w:kern w:val="0"/>
          <w:lang w:eastAsia="en-GB"/>
          <w14:ligatures w14:val="none"/>
        </w:rPr>
        <w:t>RARPA supports flexible progression, with learners able to move between pathways and focus on their aspirations, supported by ongoing assessment and adaptation of their learning plans.</w:t>
      </w:r>
    </w:p>
    <w:p w14:paraId="0B34E008" w14:textId="77777777" w:rsidR="00BA7D6D" w:rsidRPr="00BA7D6D" w:rsidRDefault="00BA7D6D" w:rsidP="00BA7D6D">
      <w:pPr>
        <w:numPr>
          <w:ilvl w:val="0"/>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Guidance for Parents and Young People on Transition and Next Steps: </w:t>
      </w:r>
      <w:r w:rsidRPr="00BA7D6D">
        <w:rPr>
          <w:rFonts w:eastAsia="Times New Roman" w:cs="Times New Roman"/>
          <w:kern w:val="0"/>
          <w:lang w:eastAsia="en-GB"/>
          <w14:ligatures w14:val="none"/>
        </w:rPr>
        <w:t xml:space="preserve">In response to questions from Gillian and others, Sarah Le-Good and Maria provided advice for parents and young people navigating post-16 transitions, </w:t>
      </w:r>
      <w:r w:rsidRPr="00BA7D6D">
        <w:rPr>
          <w:rFonts w:eastAsia="Times New Roman" w:cs="Times New Roman"/>
          <w:kern w:val="0"/>
          <w:lang w:eastAsia="en-GB"/>
          <w14:ligatures w14:val="none"/>
        </w:rPr>
        <w:lastRenderedPageBreak/>
        <w:t>including the importance of EHCP outcomes, seeking advice, and the value of self-advocacy.</w:t>
      </w:r>
    </w:p>
    <w:p w14:paraId="06835299"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Advice for Parents: </w:t>
      </w:r>
      <w:r w:rsidRPr="00BA7D6D">
        <w:rPr>
          <w:rFonts w:eastAsia="Times New Roman" w:cs="Times New Roman"/>
          <w:kern w:val="0"/>
          <w:lang w:eastAsia="en-GB"/>
          <w14:ligatures w14:val="none"/>
        </w:rPr>
        <w:t>Parents are encouraged to seek detailed advice, ensure EHCP outcomes are closely aligned with preparation for adulthood, and maintain open communication with providers. The process is not binary, and there are flexible options available.</w:t>
      </w:r>
    </w:p>
    <w:p w14:paraId="77047A31"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Advice for Young People: </w:t>
      </w:r>
      <w:r w:rsidRPr="00BA7D6D">
        <w:rPr>
          <w:rFonts w:eastAsia="Times New Roman" w:cs="Times New Roman"/>
          <w:kern w:val="0"/>
          <w:lang w:eastAsia="en-GB"/>
          <w14:ligatures w14:val="none"/>
        </w:rPr>
        <w:t>Young people are advised to develop a one-page profile to communicate their strengths and needs, and to learn about the social model of disability to better advocate for themselves.</w:t>
      </w:r>
    </w:p>
    <w:p w14:paraId="01D09600"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Importance of EHCP Content: </w:t>
      </w:r>
      <w:r w:rsidRPr="00BA7D6D">
        <w:rPr>
          <w:rFonts w:eastAsia="Times New Roman" w:cs="Times New Roman"/>
          <w:kern w:val="0"/>
          <w:lang w:eastAsia="en-GB"/>
          <w14:ligatures w14:val="none"/>
        </w:rPr>
        <w:t>The EHCP should reflect both the challenges and strengths of the young person, providing a balanced view to inform placement and support decisions.</w:t>
      </w:r>
    </w:p>
    <w:p w14:paraId="3A173C91" w14:textId="77777777" w:rsidR="00BA7D6D" w:rsidRPr="00BA7D6D" w:rsidRDefault="00BA7D6D" w:rsidP="00BA7D6D">
      <w:pPr>
        <w:numPr>
          <w:ilvl w:val="0"/>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Upcoming Events and Resources for Preparation for Adulthood: </w:t>
      </w:r>
      <w:r w:rsidRPr="00BA7D6D">
        <w:rPr>
          <w:rFonts w:eastAsia="Times New Roman" w:cs="Times New Roman"/>
          <w:kern w:val="0"/>
          <w:lang w:eastAsia="en-GB"/>
          <w14:ligatures w14:val="none"/>
        </w:rPr>
        <w:t>Maria highlighted the availability of previous event recordings, the post-16 guide, and upcoming sessions with various organisations, encouraging participants to access these resources and provide feedback.</w:t>
      </w:r>
    </w:p>
    <w:p w14:paraId="287B53DB"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Resource Availability: </w:t>
      </w:r>
      <w:r w:rsidRPr="00BA7D6D">
        <w:rPr>
          <w:rFonts w:eastAsia="Times New Roman" w:cs="Times New Roman"/>
          <w:kern w:val="0"/>
          <w:lang w:eastAsia="en-GB"/>
          <w14:ligatures w14:val="none"/>
        </w:rPr>
        <w:t>Recordings of previous sessions, guides, and resources are available on the Local Offer website, and links were shared in the chat for easy access.</w:t>
      </w:r>
    </w:p>
    <w:p w14:paraId="1E4CC67D" w14:textId="77777777" w:rsidR="00BA7D6D" w:rsidRPr="00BA7D6D" w:rsidRDefault="00BA7D6D" w:rsidP="00BA7D6D">
      <w:pPr>
        <w:numPr>
          <w:ilvl w:val="1"/>
          <w:numId w:val="1"/>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Future Events: </w:t>
      </w:r>
      <w:r w:rsidRPr="00BA7D6D">
        <w:rPr>
          <w:rFonts w:eastAsia="Times New Roman" w:cs="Times New Roman"/>
          <w:kern w:val="0"/>
          <w:lang w:eastAsia="en-GB"/>
          <w14:ligatures w14:val="none"/>
        </w:rPr>
        <w:t>Upcoming sessions include presentations from Opportunity Sheffield, Shared Lives Service, DWP, and Autism Plus, with booking available via Eventbrite.</w:t>
      </w:r>
    </w:p>
    <w:p w14:paraId="0267594B" w14:textId="77777777" w:rsidR="00BA7D6D" w:rsidRPr="00BA7D6D" w:rsidRDefault="00BA7D6D" w:rsidP="00BA7D6D">
      <w:pPr>
        <w:spacing w:after="0" w:line="240" w:lineRule="auto"/>
        <w:rPr>
          <w:rFonts w:eastAsia="Times New Roman" w:cs="Times New Roman"/>
          <w:kern w:val="0"/>
          <w:lang w:eastAsia="en-GB"/>
          <w14:ligatures w14:val="none"/>
        </w:rPr>
      </w:pPr>
      <w:r w:rsidRPr="00BA7D6D">
        <w:rPr>
          <w:rFonts w:eastAsia="Times New Roman" w:cs="Times New Roman"/>
          <w:kern w:val="0"/>
          <w:lang w:eastAsia="en-GB"/>
          <w14:ligatures w14:val="none"/>
        </w:rPr>
        <w:t>Follow-up tasks:</w:t>
      </w:r>
    </w:p>
    <w:p w14:paraId="51D94858" w14:textId="77777777" w:rsidR="00BA7D6D" w:rsidRPr="00BA7D6D" w:rsidRDefault="00BA7D6D" w:rsidP="00BA7D6D">
      <w:pPr>
        <w:numPr>
          <w:ilvl w:val="0"/>
          <w:numId w:val="2"/>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Unanswered Questions from Chat: </w:t>
      </w:r>
      <w:r w:rsidRPr="00BA7D6D">
        <w:rPr>
          <w:rFonts w:eastAsia="Times New Roman" w:cs="Times New Roman"/>
          <w:kern w:val="0"/>
          <w:lang w:eastAsia="en-GB"/>
          <w14:ligatures w14:val="none"/>
        </w:rPr>
        <w:t>Collect all unanswered questions from the chat and ensure they are sent to Sarah Le-Good for written responses to be provided to attendees. (Maria)</w:t>
      </w:r>
    </w:p>
    <w:p w14:paraId="17B9375C" w14:textId="77777777" w:rsidR="00BA7D6D" w:rsidRPr="00BA7D6D" w:rsidRDefault="00BA7D6D" w:rsidP="00BA7D6D">
      <w:pPr>
        <w:numPr>
          <w:ilvl w:val="0"/>
          <w:numId w:val="2"/>
        </w:numPr>
        <w:spacing w:before="100" w:beforeAutospacing="1" w:after="100" w:afterAutospacing="1" w:line="240" w:lineRule="auto"/>
        <w:rPr>
          <w:rFonts w:eastAsia="Times New Roman" w:cs="Times New Roman"/>
          <w:kern w:val="0"/>
          <w:lang w:eastAsia="en-GB"/>
          <w14:ligatures w14:val="none"/>
        </w:rPr>
      </w:pPr>
      <w:r w:rsidRPr="00BA7D6D">
        <w:rPr>
          <w:rFonts w:eastAsia="Times New Roman" w:cs="Times New Roman"/>
          <w:b/>
          <w:bCs/>
          <w:kern w:val="0"/>
          <w:lang w:eastAsia="en-GB"/>
          <w14:ligatures w14:val="none"/>
        </w:rPr>
        <w:t xml:space="preserve">Feedback Collection: </w:t>
      </w:r>
      <w:r w:rsidRPr="00BA7D6D">
        <w:rPr>
          <w:rFonts w:eastAsia="Times New Roman" w:cs="Times New Roman"/>
          <w:kern w:val="0"/>
          <w:lang w:eastAsia="en-GB"/>
          <w14:ligatures w14:val="none"/>
        </w:rPr>
        <w:t>Review the feedback form responses and consider suggestions for future session topics or speakers based on attendee input. (Maria)</w:t>
      </w:r>
    </w:p>
    <w:p w14:paraId="2C0C87A0" w14:textId="77777777" w:rsidR="00C9208F" w:rsidRPr="00263CFD" w:rsidRDefault="00C9208F"/>
    <w:sectPr w:rsidR="00C9208F" w:rsidRPr="00263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43B08"/>
    <w:multiLevelType w:val="multilevel"/>
    <w:tmpl w:val="A76E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E4354"/>
    <w:multiLevelType w:val="multilevel"/>
    <w:tmpl w:val="3B908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357967">
    <w:abstractNumId w:val="1"/>
  </w:num>
  <w:num w:numId="2" w16cid:durableId="149776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8F"/>
    <w:rsid w:val="00263CFD"/>
    <w:rsid w:val="00917847"/>
    <w:rsid w:val="00BA7D6D"/>
    <w:rsid w:val="00C92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358F"/>
  <w15:chartTrackingRefBased/>
  <w15:docId w15:val="{720616F4-07F9-41B5-9DE9-84E5D1F9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08F"/>
    <w:rPr>
      <w:rFonts w:eastAsiaTheme="majorEastAsia" w:cstheme="majorBidi"/>
      <w:color w:val="272727" w:themeColor="text1" w:themeTint="D8"/>
    </w:rPr>
  </w:style>
  <w:style w:type="paragraph" w:styleId="Title">
    <w:name w:val="Title"/>
    <w:basedOn w:val="Normal"/>
    <w:next w:val="Normal"/>
    <w:link w:val="TitleChar"/>
    <w:uiPriority w:val="10"/>
    <w:qFormat/>
    <w:rsid w:val="00C92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08F"/>
    <w:pPr>
      <w:spacing w:before="160"/>
      <w:jc w:val="center"/>
    </w:pPr>
    <w:rPr>
      <w:i/>
      <w:iCs/>
      <w:color w:val="404040" w:themeColor="text1" w:themeTint="BF"/>
    </w:rPr>
  </w:style>
  <w:style w:type="character" w:customStyle="1" w:styleId="QuoteChar">
    <w:name w:val="Quote Char"/>
    <w:basedOn w:val="DefaultParagraphFont"/>
    <w:link w:val="Quote"/>
    <w:uiPriority w:val="29"/>
    <w:rsid w:val="00C9208F"/>
    <w:rPr>
      <w:i/>
      <w:iCs/>
      <w:color w:val="404040" w:themeColor="text1" w:themeTint="BF"/>
    </w:rPr>
  </w:style>
  <w:style w:type="paragraph" w:styleId="ListParagraph">
    <w:name w:val="List Paragraph"/>
    <w:basedOn w:val="Normal"/>
    <w:uiPriority w:val="34"/>
    <w:qFormat/>
    <w:rsid w:val="00C9208F"/>
    <w:pPr>
      <w:ind w:left="720"/>
      <w:contextualSpacing/>
    </w:pPr>
  </w:style>
  <w:style w:type="character" w:styleId="IntenseEmphasis">
    <w:name w:val="Intense Emphasis"/>
    <w:basedOn w:val="DefaultParagraphFont"/>
    <w:uiPriority w:val="21"/>
    <w:qFormat/>
    <w:rsid w:val="00C9208F"/>
    <w:rPr>
      <w:i/>
      <w:iCs/>
      <w:color w:val="0F4761" w:themeColor="accent1" w:themeShade="BF"/>
    </w:rPr>
  </w:style>
  <w:style w:type="paragraph" w:styleId="IntenseQuote">
    <w:name w:val="Intense Quote"/>
    <w:basedOn w:val="Normal"/>
    <w:next w:val="Normal"/>
    <w:link w:val="IntenseQuoteChar"/>
    <w:uiPriority w:val="30"/>
    <w:qFormat/>
    <w:rsid w:val="00C92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08F"/>
    <w:rPr>
      <w:i/>
      <w:iCs/>
      <w:color w:val="0F4761" w:themeColor="accent1" w:themeShade="BF"/>
    </w:rPr>
  </w:style>
  <w:style w:type="character" w:styleId="IntenseReference">
    <w:name w:val="Intense Reference"/>
    <w:basedOn w:val="DefaultParagraphFont"/>
    <w:uiPriority w:val="32"/>
    <w:qFormat/>
    <w:rsid w:val="00C920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1047</Words>
  <Characters>6318</Characters>
  <Application>Microsoft Office Word</Application>
  <DocSecurity>0</DocSecurity>
  <Lines>110</Lines>
  <Paragraphs>34</Paragraphs>
  <ScaleCrop>false</ScaleCrop>
  <Company>Sheffield City Council</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Swift</dc:creator>
  <cp:keywords/>
  <dc:description/>
  <cp:lastModifiedBy>Maria Swift</cp:lastModifiedBy>
  <cp:revision>5</cp:revision>
  <dcterms:created xsi:type="dcterms:W3CDTF">2026-04-22T09:16:00Z</dcterms:created>
  <dcterms:modified xsi:type="dcterms:W3CDTF">2026-04-22T09:18:00Z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2026-04-22T09:16:51Z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861e5cbb-9e43-4799-ae34-66cd5e1858c6</vt:lpwstr>
  </property>
  <property fmtid="{D5CDD505-2E9C-101B-9397-08002B2CF9AE}" pid="8" name="MSIP_Label_c8588358-c3f1-4695-a290-e2f70d15689d_ContentBits">
    <vt:lpwstr>0</vt:lpwstr>
  </property>
  <property fmtid="{D5CDD505-2E9C-101B-9397-08002B2CF9AE}" pid="9" name="MSIP_Label_c8588358-c3f1-4695-a290-e2f70d15689d_Tag">
    <vt:lpwstr>10, 0, 1, 1</vt:lpwstr>
  </property>
</Properties>
</file>