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7FCB" w14:textId="4B4CE55D" w:rsidR="0038300F" w:rsidRPr="0038300F" w:rsidRDefault="0038300F" w:rsidP="007B36D8">
      <w:pPr>
        <w:jc w:val="center"/>
        <w:rPr>
          <w:b/>
          <w:bCs/>
          <w:sz w:val="44"/>
          <w:szCs w:val="44"/>
        </w:rPr>
      </w:pPr>
      <w:r w:rsidRPr="0038300F">
        <w:rPr>
          <w:b/>
          <w:bCs/>
          <w:sz w:val="44"/>
          <w:szCs w:val="44"/>
        </w:rPr>
        <w:t>0-5 SEND Support Service</w:t>
      </w:r>
    </w:p>
    <w:p w14:paraId="38EA51B6" w14:textId="5DDC7905" w:rsidR="0038300F" w:rsidRDefault="0038300F" w:rsidP="0038300F">
      <w:pPr>
        <w:rPr>
          <w:b/>
          <w:bCs/>
        </w:rPr>
      </w:pPr>
      <w:r>
        <w:rPr>
          <w:b/>
          <w:bCs/>
        </w:rPr>
        <w:t xml:space="preserve">This is a specialist education service delivered by Sheffield City Council consisting of Portage </w:t>
      </w:r>
      <w:r w:rsidR="00490AC5">
        <w:rPr>
          <w:b/>
          <w:bCs/>
        </w:rPr>
        <w:t>H</w:t>
      </w:r>
      <w:r>
        <w:rPr>
          <w:b/>
          <w:bCs/>
        </w:rPr>
        <w:t xml:space="preserve">ome </w:t>
      </w:r>
      <w:r w:rsidR="00490AC5">
        <w:rPr>
          <w:b/>
          <w:bCs/>
        </w:rPr>
        <w:t>V</w:t>
      </w:r>
      <w:r>
        <w:rPr>
          <w:b/>
          <w:bCs/>
        </w:rPr>
        <w:t xml:space="preserve">isiting, Early </w:t>
      </w:r>
      <w:r w:rsidR="00AB42B1">
        <w:rPr>
          <w:b/>
          <w:bCs/>
        </w:rPr>
        <w:t>Y</w:t>
      </w:r>
      <w:r>
        <w:rPr>
          <w:b/>
          <w:bCs/>
        </w:rPr>
        <w:t xml:space="preserve">ears </w:t>
      </w:r>
      <w:r w:rsidR="00490AC5">
        <w:rPr>
          <w:b/>
          <w:bCs/>
        </w:rPr>
        <w:t>I</w:t>
      </w:r>
      <w:r>
        <w:rPr>
          <w:b/>
          <w:bCs/>
        </w:rPr>
        <w:t xml:space="preserve">nclusion </w:t>
      </w:r>
      <w:r w:rsidR="00490AC5">
        <w:rPr>
          <w:b/>
          <w:bCs/>
        </w:rPr>
        <w:t>T</w:t>
      </w:r>
      <w:r>
        <w:rPr>
          <w:b/>
          <w:bCs/>
        </w:rPr>
        <w:t xml:space="preserve">eachers and </w:t>
      </w:r>
      <w:r w:rsidR="00490AC5">
        <w:rPr>
          <w:b/>
          <w:bCs/>
        </w:rPr>
        <w:t>A</w:t>
      </w:r>
      <w:r>
        <w:rPr>
          <w:b/>
          <w:bCs/>
        </w:rPr>
        <w:t>ssistants and the Sheffield Early Years Language Centre (SEYLC)</w:t>
      </w:r>
    </w:p>
    <w:p w14:paraId="469EE545" w14:textId="2F8C559D" w:rsidR="00ED5F1A" w:rsidRDefault="00ED5F1A" w:rsidP="00ED5F1A">
      <w:pPr>
        <w:rPr>
          <w:b/>
          <w:bCs/>
          <w:sz w:val="28"/>
          <w:szCs w:val="28"/>
        </w:rPr>
      </w:pPr>
      <w:r w:rsidRPr="0038300F">
        <w:rPr>
          <w:noProof/>
        </w:rPr>
        <w:drawing>
          <wp:inline distT="0" distB="0" distL="0" distR="0" wp14:anchorId="35BD2AB9" wp14:editId="0CA484DB">
            <wp:extent cx="4762500" cy="711200"/>
            <wp:effectExtent l="0" t="0" r="6350" b="0"/>
            <wp:docPr id="1578729289" name="Picture 4" descr="5 cartoon people, one is in a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 cartoon people, one is in a wheelchai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711200"/>
                    </a:xfrm>
                    <a:prstGeom prst="rect">
                      <a:avLst/>
                    </a:prstGeom>
                    <a:noFill/>
                    <a:ln>
                      <a:noFill/>
                    </a:ln>
                  </pic:spPr>
                </pic:pic>
              </a:graphicData>
            </a:graphic>
          </wp:inline>
        </w:drawing>
      </w:r>
    </w:p>
    <w:p w14:paraId="62F44465" w14:textId="6991B3F4" w:rsidR="0038300F" w:rsidRPr="0038300F" w:rsidRDefault="0038300F" w:rsidP="0038300F">
      <w:pPr>
        <w:rPr>
          <w:b/>
          <w:bCs/>
          <w:sz w:val="28"/>
          <w:szCs w:val="28"/>
        </w:rPr>
      </w:pPr>
      <w:r w:rsidRPr="0038300F">
        <w:rPr>
          <w:b/>
          <w:bCs/>
          <w:sz w:val="28"/>
          <w:szCs w:val="28"/>
        </w:rPr>
        <w:t>Portage</w:t>
      </w:r>
      <w:r w:rsidR="001E614B">
        <w:rPr>
          <w:b/>
          <w:bCs/>
          <w:sz w:val="28"/>
          <w:szCs w:val="28"/>
        </w:rPr>
        <w:t xml:space="preserve"> Home Visiting</w:t>
      </w:r>
    </w:p>
    <w:p w14:paraId="152A0EC6" w14:textId="7B15A216" w:rsidR="00667901" w:rsidRDefault="00667901" w:rsidP="00667901">
      <w:r w:rsidRPr="0038300F">
        <w:t xml:space="preserve">A </w:t>
      </w:r>
      <w:r>
        <w:t>c</w:t>
      </w:r>
      <w:r w:rsidRPr="0038300F">
        <w:t xml:space="preserve">ouncil-run service providing SEND support </w:t>
      </w:r>
      <w:r>
        <w:t xml:space="preserve">for children </w:t>
      </w:r>
      <w:r w:rsidR="00AB39A9">
        <w:t xml:space="preserve">aged </w:t>
      </w:r>
      <w:r>
        <w:t xml:space="preserve">0-3 </w:t>
      </w:r>
      <w:r w:rsidR="00AB39A9">
        <w:t>years</w:t>
      </w:r>
      <w:r>
        <w:t xml:space="preserve"> old</w:t>
      </w:r>
      <w:r w:rsidRPr="0038300F">
        <w:t>.</w:t>
      </w:r>
    </w:p>
    <w:p w14:paraId="2DBF7826" w14:textId="0761FE1E" w:rsidR="00242CF0" w:rsidRDefault="004702BE" w:rsidP="00242CF0">
      <w:r>
        <w:t>The service supports children</w:t>
      </w:r>
      <w:r w:rsidRPr="004702BE">
        <w:t xml:space="preserve"> with significant and complex needs</w:t>
      </w:r>
      <w:r w:rsidR="005B67B3">
        <w:t xml:space="preserve"> </w:t>
      </w:r>
      <w:r w:rsidR="000466D5">
        <w:t>(</w:t>
      </w:r>
      <w:r w:rsidR="00DE095C">
        <w:t>usually Level</w:t>
      </w:r>
      <w:r w:rsidR="00EF00E2">
        <w:t>s</w:t>
      </w:r>
      <w:r w:rsidR="00DE095C">
        <w:t xml:space="preserve"> 4 and 5 </w:t>
      </w:r>
      <w:r w:rsidR="00D21966">
        <w:t xml:space="preserve">in more than two areas of need </w:t>
      </w:r>
      <w:r w:rsidR="00DE095C">
        <w:t xml:space="preserve">on </w:t>
      </w:r>
      <w:r w:rsidRPr="004702BE">
        <w:t xml:space="preserve">the </w:t>
      </w:r>
      <w:hyperlink r:id="rId6" w:tgtFrame="_blank" w:tooltip="Early Years Sheffield Support Grid" w:history="1">
        <w:r w:rsidR="00242CF0" w:rsidRPr="0038300F">
          <w:rPr>
            <w:rStyle w:val="Hyperlink"/>
          </w:rPr>
          <w:t>Early Years Sheffield Support Grid</w:t>
        </w:r>
      </w:hyperlink>
      <w:r w:rsidR="000466D5">
        <w:t>)</w:t>
      </w:r>
    </w:p>
    <w:p w14:paraId="773747D5" w14:textId="600F9C45" w:rsidR="007B6017" w:rsidRPr="0038300F" w:rsidRDefault="007B6017" w:rsidP="00242CF0">
      <w:r>
        <w:t xml:space="preserve">Children whose primary need appears to be social communication differences will usually be allocated to an Early Years Inclusion Teacher. </w:t>
      </w:r>
    </w:p>
    <w:p w14:paraId="7096A661" w14:textId="539D37F0" w:rsidR="00B6668C" w:rsidRDefault="0038300F" w:rsidP="00B6668C">
      <w:r w:rsidRPr="00FC4179">
        <w:t>Portage is a home-visiting educational service for pre-school children with SEND and their families.</w:t>
      </w:r>
      <w:r w:rsidR="00F947C7">
        <w:t xml:space="preserve"> </w:t>
      </w:r>
      <w:r w:rsidR="00E72923">
        <w:t>T</w:t>
      </w:r>
      <w:r w:rsidR="009A47DE">
        <w:t>he service is</w:t>
      </w:r>
      <w:r w:rsidR="00B6668C" w:rsidRPr="00B6668C">
        <w:t xml:space="preserve"> </w:t>
      </w:r>
      <w:r w:rsidR="00E72923">
        <w:t>registered</w:t>
      </w:r>
      <w:r w:rsidR="00B6668C" w:rsidRPr="00B6668C">
        <w:t xml:space="preserve"> with the National Portage Association</w:t>
      </w:r>
      <w:r w:rsidR="00647FC5">
        <w:t>.</w:t>
      </w:r>
    </w:p>
    <w:p w14:paraId="127F4536" w14:textId="77777777" w:rsidR="0038300F" w:rsidRPr="0038300F" w:rsidRDefault="0038300F" w:rsidP="0038300F">
      <w:r w:rsidRPr="0038300F">
        <w:t>Portage aims to:</w:t>
      </w:r>
    </w:p>
    <w:p w14:paraId="378EE9CE" w14:textId="11603D72" w:rsidR="0038300F" w:rsidRPr="0038300F" w:rsidRDefault="00FC168D" w:rsidP="0038300F">
      <w:pPr>
        <w:numPr>
          <w:ilvl w:val="0"/>
          <w:numId w:val="2"/>
        </w:numPr>
      </w:pPr>
      <w:r>
        <w:t>W</w:t>
      </w:r>
      <w:r w:rsidR="0038300F" w:rsidRPr="0038300F">
        <w:t>ork with families to help them develop a quality of life and experience, for themselves and their young children, in which they can learn together, play together, participate and be included in their community in their own right.</w:t>
      </w:r>
    </w:p>
    <w:p w14:paraId="705CCB55" w14:textId="17D04C68" w:rsidR="00FC168D" w:rsidRDefault="00FC168D" w:rsidP="00FC168D">
      <w:pPr>
        <w:numPr>
          <w:ilvl w:val="0"/>
          <w:numId w:val="2"/>
        </w:numPr>
      </w:pPr>
      <w:r>
        <w:t>P</w:t>
      </w:r>
      <w:r w:rsidR="0038300F" w:rsidRPr="0038300F">
        <w:t>lay a part in minimising the disabling barriers that confront young children and their families.</w:t>
      </w:r>
    </w:p>
    <w:p w14:paraId="5F120DC7" w14:textId="6FB04EE3" w:rsidR="00B6668C" w:rsidRDefault="00090984" w:rsidP="003C40C6">
      <w:r>
        <w:t xml:space="preserve">The </w:t>
      </w:r>
      <w:r w:rsidR="005F3CFD">
        <w:t>P</w:t>
      </w:r>
      <w:r>
        <w:t xml:space="preserve">ortage </w:t>
      </w:r>
      <w:r w:rsidR="001E614B">
        <w:t>Home Visiting Team</w:t>
      </w:r>
      <w:r w:rsidR="003C40C6">
        <w:t xml:space="preserve"> </w:t>
      </w:r>
      <w:r w:rsidR="0069432E">
        <w:t xml:space="preserve">provide </w:t>
      </w:r>
      <w:r w:rsidR="009D4839">
        <w:t>support to</w:t>
      </w:r>
      <w:r w:rsidR="003C40C6" w:rsidRPr="00C40EBF">
        <w:t xml:space="preserve"> parents</w:t>
      </w:r>
      <w:r w:rsidR="003C40C6">
        <w:t>/carers</w:t>
      </w:r>
      <w:r w:rsidR="003C40C6" w:rsidRPr="00C40EBF">
        <w:t xml:space="preserve"> who are asking for support to encourage their child’s </w:t>
      </w:r>
      <w:r w:rsidR="006A2A55">
        <w:t xml:space="preserve">learning and </w:t>
      </w:r>
      <w:r w:rsidR="003C40C6" w:rsidRPr="00C40EBF">
        <w:t>development and to help find an appropriate educational setting for the future.</w:t>
      </w:r>
      <w:r w:rsidR="003C40C6">
        <w:t xml:space="preserve"> </w:t>
      </w:r>
    </w:p>
    <w:p w14:paraId="07512B4A" w14:textId="6B22FCBC" w:rsidR="00E44937" w:rsidRPr="00E44937" w:rsidRDefault="0092372E" w:rsidP="00E44937">
      <w:r w:rsidRPr="0092372E">
        <w:t xml:space="preserve">Every child (if they meet the criteria for support) is offered an initial block of Play and Learn Assessment visits which is a thorough assessment of development based on what a child can do. </w:t>
      </w:r>
      <w:r w:rsidR="008B5167">
        <w:t xml:space="preserve">Some children progress on to regular home visits. </w:t>
      </w:r>
      <w:r w:rsidR="00E44937" w:rsidRPr="00E44937">
        <w:t xml:space="preserve">Other </w:t>
      </w:r>
      <w:r w:rsidR="00310845">
        <w:t>children</w:t>
      </w:r>
      <w:r w:rsidR="00E44937" w:rsidRPr="00E44937">
        <w:t xml:space="preserve"> may receive a transition support package into an appropriate early years</w:t>
      </w:r>
      <w:r w:rsidR="007336EE">
        <w:t>’</w:t>
      </w:r>
      <w:r w:rsidR="00E44937" w:rsidRPr="00E44937">
        <w:t xml:space="preserve"> setting.</w:t>
      </w:r>
      <w:r w:rsidR="00647FC5">
        <w:t xml:space="preserve"> </w:t>
      </w:r>
    </w:p>
    <w:p w14:paraId="4D8BF03A" w14:textId="247D085C" w:rsidR="00751805" w:rsidRPr="008D52CF" w:rsidRDefault="008B4B55" w:rsidP="00751805">
      <w:r>
        <w:t xml:space="preserve">In some cases, children allocated to </w:t>
      </w:r>
      <w:r w:rsidR="00090984">
        <w:t xml:space="preserve">the </w:t>
      </w:r>
      <w:r w:rsidR="001E614B">
        <w:t>Portage Home Visiting Team</w:t>
      </w:r>
      <w:r>
        <w:t xml:space="preserve"> may </w:t>
      </w:r>
      <w:r w:rsidR="00090984">
        <w:t xml:space="preserve">already </w:t>
      </w:r>
      <w:r>
        <w:t xml:space="preserve">attend an Early Years setting and </w:t>
      </w:r>
      <w:r w:rsidR="008959B4">
        <w:t>the Portage Home Visitor</w:t>
      </w:r>
      <w:r>
        <w:t xml:space="preserve"> will share developmental information with the </w:t>
      </w:r>
      <w:r w:rsidR="008959B4">
        <w:t xml:space="preserve">Early Years </w:t>
      </w:r>
      <w:r>
        <w:t>setting to ensure holistic support for the child.</w:t>
      </w:r>
      <w:r w:rsidR="008F31BF">
        <w:t xml:space="preserve"> </w:t>
      </w:r>
    </w:p>
    <w:p w14:paraId="7F751BA9" w14:textId="7611E6BE" w:rsidR="007920CD" w:rsidRDefault="002A0EF6" w:rsidP="007920CD">
      <w:r>
        <w:t>Please note, c</w:t>
      </w:r>
      <w:r w:rsidR="004D0857">
        <w:t>hildren cannot be open to a Portage Home Visitor and an Early Years Inclusion Teacher</w:t>
      </w:r>
      <w:r w:rsidR="000E72C3">
        <w:t xml:space="preserve"> at the same time. </w:t>
      </w:r>
    </w:p>
    <w:p w14:paraId="532C7162" w14:textId="164C29B9" w:rsidR="007920CD" w:rsidRDefault="00B242FB" w:rsidP="007920CD">
      <w:r>
        <w:lastRenderedPageBreak/>
        <w:t xml:space="preserve">If you have any questions about the Portage Home Visiting Team, please contact the Senior Portage Home Visitor. </w:t>
      </w:r>
    </w:p>
    <w:p w14:paraId="4B7C7D6B" w14:textId="5E5B0086" w:rsidR="007920CD" w:rsidRPr="007920CD" w:rsidRDefault="006002CD" w:rsidP="007920CD">
      <w:hyperlink r:id="rId7" w:history="1">
        <w:r w:rsidRPr="006002CD">
          <w:rPr>
            <w:rStyle w:val="Hyperlink"/>
          </w:rPr>
          <w:t>Sheffield 0-5 SEND Support Service- Portage Service | National Portage Association</w:t>
        </w:r>
      </w:hyperlink>
    </w:p>
    <w:p w14:paraId="12EC49BD" w14:textId="77777777" w:rsidR="00305B54" w:rsidRDefault="00305B54" w:rsidP="00305B54"/>
    <w:p w14:paraId="110E4F15" w14:textId="31A4AE0D" w:rsidR="0038300F" w:rsidRDefault="006E1D87" w:rsidP="0038300F">
      <w:pPr>
        <w:ind w:left="360"/>
      </w:pPr>
      <w:r>
        <w:rPr>
          <w:noProof/>
        </w:rPr>
        <mc:AlternateContent>
          <mc:Choice Requires="wps">
            <w:drawing>
              <wp:anchor distT="45720" distB="45720" distL="114300" distR="114300" simplePos="0" relativeHeight="251659264" behindDoc="0" locked="0" layoutInCell="1" allowOverlap="1" wp14:anchorId="21CE4A2E" wp14:editId="3CD5853C">
                <wp:simplePos x="0" y="0"/>
                <wp:positionH relativeFrom="margin">
                  <wp:align>left</wp:align>
                </wp:positionH>
                <wp:positionV relativeFrom="paragraph">
                  <wp:posOffset>338455</wp:posOffset>
                </wp:positionV>
                <wp:extent cx="6115050" cy="28511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851150"/>
                        </a:xfrm>
                        <a:prstGeom prst="rect">
                          <a:avLst/>
                        </a:prstGeom>
                        <a:solidFill>
                          <a:schemeClr val="accent5">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FA8FAA9" w14:textId="253B48A7" w:rsidR="006E1D87" w:rsidRPr="006E1D87" w:rsidRDefault="006E1D87" w:rsidP="006E1D87">
                            <w:pPr>
                              <w:jc w:val="center"/>
                              <w:rPr>
                                <w:rFonts w:ascii="Bradley Hand ITC" w:hAnsi="Bradley Hand ITC"/>
                                <w:u w:val="single"/>
                              </w:rPr>
                            </w:pPr>
                            <w:r w:rsidRPr="006E1D87">
                              <w:rPr>
                                <w:rFonts w:ascii="Bradley Hand ITC" w:hAnsi="Bradley Hand ITC"/>
                                <w:u w:val="single"/>
                              </w:rPr>
                              <w:t>Feedback</w:t>
                            </w:r>
                          </w:p>
                          <w:p w14:paraId="6462ED8A" w14:textId="5C6610ED" w:rsidR="00BC0246" w:rsidRPr="00BC0246" w:rsidRDefault="00BC0246" w:rsidP="00BC0246">
                            <w:pPr>
                              <w:rPr>
                                <w:rFonts w:ascii="Bradley Hand ITC" w:hAnsi="Bradley Hand ITC"/>
                              </w:rPr>
                            </w:pPr>
                            <w:r>
                              <w:rPr>
                                <w:rFonts w:ascii="Bradley Hand ITC" w:hAnsi="Bradley Hand ITC"/>
                              </w:rPr>
                              <w:t>“</w:t>
                            </w:r>
                            <w:r w:rsidRPr="00BC0246">
                              <w:rPr>
                                <w:rFonts w:ascii="Bradley Hand ITC" w:hAnsi="Bradley Hand ITC"/>
                              </w:rPr>
                              <w:t>I can't rate my portage home visitor highly enough, and I will forever remember and value her support. She listened so attentively throughout our time with her and offered comfort and great advice/signposting</w:t>
                            </w:r>
                            <w:r w:rsidR="006E1D87">
                              <w:rPr>
                                <w:rFonts w:ascii="Bradley Hand ITC" w:hAnsi="Bradley Hand ITC"/>
                              </w:rPr>
                              <w:t>”</w:t>
                            </w:r>
                          </w:p>
                          <w:p w14:paraId="783E5C6A" w14:textId="0E94B7DD" w:rsidR="0038300F" w:rsidRDefault="006E1D87" w:rsidP="006E1D87">
                            <w:pPr>
                              <w:rPr>
                                <w:rFonts w:ascii="Bradley Hand ITC" w:hAnsi="Bradley Hand ITC"/>
                              </w:rPr>
                            </w:pPr>
                            <w:r>
                              <w:rPr>
                                <w:rFonts w:ascii="Bradley Hand ITC" w:hAnsi="Bradley Hand ITC"/>
                              </w:rPr>
                              <w:t>“</w:t>
                            </w:r>
                            <w:r w:rsidRPr="00BC0246">
                              <w:rPr>
                                <w:rFonts w:ascii="Bradley Hand ITC" w:hAnsi="Bradley Hand ITC"/>
                              </w:rPr>
                              <w:t>I would recommend Portage to anyone</w:t>
                            </w:r>
                            <w:r>
                              <w:rPr>
                                <w:rFonts w:ascii="Bradley Hand ITC" w:hAnsi="Bradley Hand ITC"/>
                              </w:rPr>
                              <w:t>”</w:t>
                            </w:r>
                          </w:p>
                          <w:p w14:paraId="7BE6D665" w14:textId="229A8CBC" w:rsidR="006E1D87" w:rsidRDefault="006E1D87">
                            <w:pPr>
                              <w:rPr>
                                <w:rFonts w:ascii="Bradley Hand ITC" w:hAnsi="Bradley Hand ITC"/>
                              </w:rPr>
                            </w:pPr>
                            <w:r>
                              <w:rPr>
                                <w:rFonts w:ascii="Bradley Hand ITC" w:hAnsi="Bradley Hand ITC"/>
                              </w:rPr>
                              <w:t xml:space="preserve">“My Portage home visitor </w:t>
                            </w:r>
                            <w:r w:rsidRPr="006E1D87">
                              <w:rPr>
                                <w:rFonts w:ascii="Bradley Hand ITC" w:hAnsi="Bradley Hand ITC"/>
                              </w:rPr>
                              <w:t>has been so much to us from professional help and training and support to a friend</w:t>
                            </w:r>
                            <w:r>
                              <w:rPr>
                                <w:rFonts w:ascii="Bradley Hand ITC" w:hAnsi="Bradley Hand ITC"/>
                              </w:rPr>
                              <w:t>”</w:t>
                            </w:r>
                          </w:p>
                          <w:p w14:paraId="28D03BFC" w14:textId="1F602F88" w:rsidR="006E1D87" w:rsidRPr="00BC0246" w:rsidRDefault="006E1D87">
                            <w:pPr>
                              <w:rPr>
                                <w:rFonts w:ascii="Bradley Hand ITC" w:hAnsi="Bradley Hand ITC"/>
                              </w:rPr>
                            </w:pPr>
                            <w:r>
                              <w:rPr>
                                <w:rFonts w:ascii="Bradley Hand ITC" w:hAnsi="Bradley Hand ITC"/>
                              </w:rPr>
                              <w:t>“</w:t>
                            </w:r>
                            <w:r w:rsidRPr="006E1D87">
                              <w:rPr>
                                <w:rFonts w:ascii="Bradley Hand ITC" w:hAnsi="Bradley Hand ITC"/>
                              </w:rPr>
                              <w:t>I know so much more about my daughter and what I can do and where I can go through the help I've been given. I tell everyone I know that needs help to go to portage as the support is vital for me and my daughter</w:t>
                            </w:r>
                            <w:r>
                              <w:rPr>
                                <w:rFonts w:ascii="Bradley Hand ITC" w:hAnsi="Bradley Hand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CE4A2E" id="_x0000_t202" coordsize="21600,21600" o:spt="202" path="m,l,21600r21600,l21600,xe">
                <v:stroke joinstyle="miter"/>
                <v:path gradientshapeok="t" o:connecttype="rect"/>
              </v:shapetype>
              <v:shape id="Text Box 2" o:spid="_x0000_s1026" type="#_x0000_t202" style="position:absolute;left:0;text-align:left;margin-left:0;margin-top:26.65pt;width:481.5pt;height:22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" fillcolor="#f2ceed [664]" strokecolor="#e97132 [3205]" strokeweight="1pt">
                <v:textbox>
                  <w:txbxContent>
                    <w:p w14:paraId="2FA8FAA9" w14:textId="253B48A7" w:rsidR="006E1D87" w:rsidRPr="006E1D87" w:rsidRDefault="006E1D87" w:rsidP="006E1D87">
                      <w:pPr>
                        <w:jc w:val="center"/>
                        <w:rPr>
                          <w:rFonts w:ascii="Bradley Hand ITC" w:hAnsi="Bradley Hand ITC"/>
                          <w:u w:val="single"/>
                        </w:rPr>
                      </w:pPr>
                      <w:r w:rsidRPr="006E1D87">
                        <w:rPr>
                          <w:rFonts w:ascii="Bradley Hand ITC" w:hAnsi="Bradley Hand ITC"/>
                          <w:u w:val="single"/>
                        </w:rPr>
                        <w:t>Feedback</w:t>
                      </w:r>
                    </w:p>
                    <w:p w14:paraId="6462ED8A" w14:textId="5C6610ED" w:rsidR="00BC0246" w:rsidRPr="00BC0246" w:rsidRDefault="00BC0246" w:rsidP="00BC0246">
                      <w:pPr>
                        <w:rPr>
                          <w:rFonts w:ascii="Bradley Hand ITC" w:hAnsi="Bradley Hand ITC"/>
                        </w:rPr>
                      </w:pPr>
                      <w:r>
                        <w:rPr>
                          <w:rFonts w:ascii="Bradley Hand ITC" w:hAnsi="Bradley Hand ITC"/>
                        </w:rPr>
                        <w:t>“</w:t>
                      </w:r>
                      <w:r w:rsidRPr="00BC0246">
                        <w:rPr>
                          <w:rFonts w:ascii="Bradley Hand ITC" w:hAnsi="Bradley Hand ITC"/>
                        </w:rPr>
                        <w:t>I can't rate my portage home visitor highly enough, and I will forever remember and value her support. She listened so attentively throughout our time with her and offered comfort and great advice/signposting</w:t>
                      </w:r>
                      <w:r w:rsidR="006E1D87">
                        <w:rPr>
                          <w:rFonts w:ascii="Bradley Hand ITC" w:hAnsi="Bradley Hand ITC"/>
                        </w:rPr>
                        <w:t>”</w:t>
                      </w:r>
                    </w:p>
                    <w:p w14:paraId="783E5C6A" w14:textId="0E94B7DD" w:rsidR="0038300F" w:rsidRDefault="006E1D87" w:rsidP="006E1D87">
                      <w:pPr>
                        <w:rPr>
                          <w:rFonts w:ascii="Bradley Hand ITC" w:hAnsi="Bradley Hand ITC"/>
                        </w:rPr>
                      </w:pPr>
                      <w:r>
                        <w:rPr>
                          <w:rFonts w:ascii="Bradley Hand ITC" w:hAnsi="Bradley Hand ITC"/>
                        </w:rPr>
                        <w:t>“</w:t>
                      </w:r>
                      <w:r w:rsidRPr="00BC0246">
                        <w:rPr>
                          <w:rFonts w:ascii="Bradley Hand ITC" w:hAnsi="Bradley Hand ITC"/>
                        </w:rPr>
                        <w:t>I would recommend Portage to anyone</w:t>
                      </w:r>
                      <w:r>
                        <w:rPr>
                          <w:rFonts w:ascii="Bradley Hand ITC" w:hAnsi="Bradley Hand ITC"/>
                        </w:rPr>
                        <w:t>”</w:t>
                      </w:r>
                    </w:p>
                    <w:p w14:paraId="7BE6D665" w14:textId="229A8CBC" w:rsidR="006E1D87" w:rsidRDefault="006E1D87">
                      <w:pPr>
                        <w:rPr>
                          <w:rFonts w:ascii="Bradley Hand ITC" w:hAnsi="Bradley Hand ITC"/>
                        </w:rPr>
                      </w:pPr>
                      <w:r>
                        <w:rPr>
                          <w:rFonts w:ascii="Bradley Hand ITC" w:hAnsi="Bradley Hand ITC"/>
                        </w:rPr>
                        <w:t xml:space="preserve">“My Portage home visitor </w:t>
                      </w:r>
                      <w:r w:rsidRPr="006E1D87">
                        <w:rPr>
                          <w:rFonts w:ascii="Bradley Hand ITC" w:hAnsi="Bradley Hand ITC"/>
                        </w:rPr>
                        <w:t>has been so much to us from professional help and training and support to a friend</w:t>
                      </w:r>
                      <w:r>
                        <w:rPr>
                          <w:rFonts w:ascii="Bradley Hand ITC" w:hAnsi="Bradley Hand ITC"/>
                        </w:rPr>
                        <w:t>”</w:t>
                      </w:r>
                    </w:p>
                    <w:p w14:paraId="28D03BFC" w14:textId="1F602F88" w:rsidR="006E1D87" w:rsidRPr="00BC0246" w:rsidRDefault="006E1D87">
                      <w:pPr>
                        <w:rPr>
                          <w:rFonts w:ascii="Bradley Hand ITC" w:hAnsi="Bradley Hand ITC"/>
                        </w:rPr>
                      </w:pPr>
                      <w:r>
                        <w:rPr>
                          <w:rFonts w:ascii="Bradley Hand ITC" w:hAnsi="Bradley Hand ITC"/>
                        </w:rPr>
                        <w:t>“</w:t>
                      </w:r>
                      <w:r w:rsidRPr="006E1D87">
                        <w:rPr>
                          <w:rFonts w:ascii="Bradley Hand ITC" w:hAnsi="Bradley Hand ITC"/>
                        </w:rPr>
                        <w:t>I know so much more about my daughter and what I can do and where I can go through the help I've been given. I tell everyone I know that needs help to go to portage as the support is vital for me and my daughter</w:t>
                      </w:r>
                      <w:r>
                        <w:rPr>
                          <w:rFonts w:ascii="Bradley Hand ITC" w:hAnsi="Bradley Hand ITC"/>
                        </w:rPr>
                        <w:t>”</w:t>
                      </w:r>
                    </w:p>
                  </w:txbxContent>
                </v:textbox>
                <w10:wrap type="square" anchorx="margin"/>
              </v:shape>
            </w:pict>
          </mc:Fallback>
        </mc:AlternateContent>
      </w:r>
    </w:p>
    <w:p w14:paraId="1A77D8D9" w14:textId="3CC02052" w:rsidR="0038300F" w:rsidRDefault="0038300F" w:rsidP="0038300F"/>
    <w:p w14:paraId="018769B5" w14:textId="46AFC054" w:rsidR="0038300F" w:rsidRDefault="0038300F" w:rsidP="0038300F"/>
    <w:p w14:paraId="1B835715" w14:textId="0EEDDF88" w:rsidR="0038300F" w:rsidRDefault="0038300F" w:rsidP="0038300F"/>
    <w:p w14:paraId="27EF0851" w14:textId="77777777" w:rsidR="00B05EEC" w:rsidRDefault="00B05EEC" w:rsidP="0038300F">
      <w:r w:rsidRPr="0038300F">
        <w:rPr>
          <w:noProof/>
        </w:rPr>
        <w:drawing>
          <wp:inline distT="0" distB="0" distL="0" distR="0" wp14:anchorId="427152E8" wp14:editId="10865ADC">
            <wp:extent cx="4762500" cy="711200"/>
            <wp:effectExtent l="0" t="0" r="0" b="0"/>
            <wp:docPr id="1405540827" name="Picture 4" descr="5 cartoon people, one is in a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 cartoon people, one is in a wheelchai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711200"/>
                    </a:xfrm>
                    <a:prstGeom prst="rect">
                      <a:avLst/>
                    </a:prstGeom>
                    <a:noFill/>
                    <a:ln>
                      <a:noFill/>
                    </a:ln>
                  </pic:spPr>
                </pic:pic>
              </a:graphicData>
            </a:graphic>
          </wp:inline>
        </w:drawing>
      </w:r>
    </w:p>
    <w:p w14:paraId="005895BE" w14:textId="15ACF992" w:rsidR="0038300F" w:rsidRPr="0038300F" w:rsidRDefault="00B05EEC" w:rsidP="0038300F">
      <w:pPr>
        <w:rPr>
          <w:sz w:val="28"/>
          <w:szCs w:val="28"/>
        </w:rPr>
      </w:pPr>
      <w:r w:rsidRPr="00B05EEC">
        <w:rPr>
          <w:b/>
          <w:bCs/>
          <w:sz w:val="28"/>
          <w:szCs w:val="28"/>
        </w:rPr>
        <w:t>Early Years Inclusion Teachers &amp; Assistants</w:t>
      </w:r>
    </w:p>
    <w:p w14:paraId="61755943" w14:textId="1D3F4131" w:rsidR="0038300F" w:rsidRPr="0038300F" w:rsidRDefault="0038300F" w:rsidP="0038300F">
      <w:r w:rsidRPr="0038300F">
        <w:t xml:space="preserve">A </w:t>
      </w:r>
      <w:r w:rsidR="00324EE4">
        <w:t>c</w:t>
      </w:r>
      <w:r w:rsidRPr="0038300F">
        <w:t xml:space="preserve">ouncil-run service providing SEND support </w:t>
      </w:r>
      <w:r w:rsidR="00F04A2F">
        <w:t>for children</w:t>
      </w:r>
      <w:r w:rsidR="00AB39A9">
        <w:t xml:space="preserve"> aged</w:t>
      </w:r>
      <w:r w:rsidR="00F04A2F">
        <w:t xml:space="preserve"> 0-5 </w:t>
      </w:r>
      <w:r w:rsidR="00AB39A9">
        <w:t>years</w:t>
      </w:r>
      <w:r w:rsidR="00F04A2F">
        <w:t xml:space="preserve"> old</w:t>
      </w:r>
      <w:r w:rsidRPr="0038300F">
        <w:t>.</w:t>
      </w:r>
    </w:p>
    <w:p w14:paraId="4A78D641" w14:textId="145C163D" w:rsidR="0038300F" w:rsidRPr="0038300F" w:rsidRDefault="0038300F" w:rsidP="0038300F">
      <w:r w:rsidRPr="0038300F">
        <w:t>The service supports children whose needs are at levels 3 and above</w:t>
      </w:r>
      <w:r w:rsidR="00132EC2">
        <w:t xml:space="preserve"> </w:t>
      </w:r>
      <w:r w:rsidRPr="0038300F">
        <w:t>on the </w:t>
      </w:r>
      <w:hyperlink r:id="rId8" w:tgtFrame="_blank" w:tooltip="Early Years Sheffield Support Grid" w:history="1">
        <w:r w:rsidRPr="0038300F">
          <w:rPr>
            <w:rStyle w:val="Hyperlink"/>
          </w:rPr>
          <w:t>Early Years Sheffield Support Grid</w:t>
        </w:r>
      </w:hyperlink>
      <w:r w:rsidR="00B60D7A">
        <w:t xml:space="preserve"> (If at level 3</w:t>
      </w:r>
      <w:r w:rsidR="00192EFA">
        <w:t>,</w:t>
      </w:r>
      <w:r w:rsidR="00B60D7A">
        <w:t xml:space="preserve"> this should be in more than one a</w:t>
      </w:r>
      <w:r w:rsidR="00192EFA">
        <w:t>r</w:t>
      </w:r>
      <w:r w:rsidR="00B60D7A">
        <w:t>ea</w:t>
      </w:r>
      <w:r w:rsidR="00192EFA">
        <w:t>)</w:t>
      </w:r>
    </w:p>
    <w:p w14:paraId="255EB788" w14:textId="35B173CC" w:rsidR="0038300F" w:rsidRPr="0038300F" w:rsidRDefault="0038300F" w:rsidP="0038300F">
      <w:r w:rsidRPr="0038300F">
        <w:t>The service provides advice, support and training to educational settin</w:t>
      </w:r>
      <w:r w:rsidR="00F24C45">
        <w:t>gs</w:t>
      </w:r>
      <w:r w:rsidR="00F349A6">
        <w:t xml:space="preserve"> and families</w:t>
      </w:r>
      <w:r w:rsidRPr="0038300F">
        <w:t>.</w:t>
      </w:r>
      <w:r w:rsidR="006B4993">
        <w:t xml:space="preserve"> </w:t>
      </w:r>
    </w:p>
    <w:p w14:paraId="6A6CCFBC" w14:textId="28935FD3" w:rsidR="00DA4073" w:rsidRPr="00327D95" w:rsidRDefault="00DA4073" w:rsidP="00327D95">
      <w:pPr>
        <w:pStyle w:val="ListParagraph"/>
        <w:numPr>
          <w:ilvl w:val="0"/>
          <w:numId w:val="5"/>
        </w:numPr>
        <w:spacing w:line="259" w:lineRule="auto"/>
        <w:rPr>
          <w:rFonts w:ascii="Aptos" w:hAnsi="Aptos" w:cs="Arial"/>
          <w:b/>
          <w:bCs/>
          <w:u w:val="single"/>
        </w:rPr>
      </w:pPr>
      <w:r w:rsidRPr="00327D95">
        <w:rPr>
          <w:rFonts w:ascii="Aptos" w:hAnsi="Aptos" w:cs="Arial"/>
        </w:rPr>
        <w:t>For one-off contacts and advice, a consultation can be requested</w:t>
      </w:r>
      <w:r w:rsidR="00EE107C" w:rsidRPr="00327D95">
        <w:rPr>
          <w:rFonts w:ascii="Aptos" w:hAnsi="Aptos" w:cs="Arial"/>
        </w:rPr>
        <w:t xml:space="preserve"> </w:t>
      </w:r>
    </w:p>
    <w:p w14:paraId="68D63A94" w14:textId="131BA334" w:rsidR="00DA4073" w:rsidRDefault="00DA4073" w:rsidP="00327D95">
      <w:pPr>
        <w:pStyle w:val="ListParagraph"/>
        <w:numPr>
          <w:ilvl w:val="0"/>
          <w:numId w:val="5"/>
        </w:numPr>
        <w:spacing w:line="259" w:lineRule="auto"/>
        <w:rPr>
          <w:rFonts w:ascii="Aptos" w:hAnsi="Aptos" w:cs="Arial"/>
        </w:rPr>
      </w:pPr>
      <w:r w:rsidRPr="00327D95">
        <w:rPr>
          <w:rFonts w:ascii="Aptos" w:hAnsi="Aptos" w:cs="Arial"/>
        </w:rPr>
        <w:t>For a fuller assessment of children with a more complex profile, a full referral form may be submitted</w:t>
      </w:r>
      <w:r w:rsidR="00AB074B" w:rsidRPr="00327D95">
        <w:rPr>
          <w:rFonts w:ascii="Aptos" w:hAnsi="Aptos" w:cs="Arial"/>
        </w:rPr>
        <w:t xml:space="preserve"> with supporting </w:t>
      </w:r>
      <w:r w:rsidR="0001502C" w:rsidRPr="00327D95">
        <w:rPr>
          <w:rFonts w:ascii="Aptos" w:hAnsi="Aptos" w:cs="Arial"/>
        </w:rPr>
        <w:t>evidence of the graduated response</w:t>
      </w:r>
    </w:p>
    <w:p w14:paraId="20523C37" w14:textId="77777777" w:rsidR="005A4DB2" w:rsidRDefault="005A4DB2" w:rsidP="005A4DB2">
      <w:pPr>
        <w:spacing w:line="259" w:lineRule="auto"/>
        <w:rPr>
          <w:rFonts w:ascii="Aptos" w:hAnsi="Aptos" w:cs="Arial"/>
        </w:rPr>
      </w:pPr>
    </w:p>
    <w:p w14:paraId="27A58458" w14:textId="07C74910" w:rsidR="005A4DB2" w:rsidRDefault="005A4DB2" w:rsidP="005A4DB2">
      <w:pPr>
        <w:spacing w:line="259" w:lineRule="auto"/>
      </w:pPr>
      <w:r>
        <w:rPr>
          <w:rFonts w:ascii="Aptos" w:hAnsi="Aptos" w:cs="Arial"/>
        </w:rPr>
        <w:lastRenderedPageBreak/>
        <w:t xml:space="preserve">Early Years Inclusion Teacher </w:t>
      </w:r>
      <w:r>
        <w:rPr>
          <w:rStyle w:val="Strong"/>
          <w:b w:val="0"/>
          <w:bCs w:val="0"/>
        </w:rPr>
        <w:t>involvement may include</w:t>
      </w:r>
      <w:r>
        <w:t xml:space="preserve"> conducting observations and assessments to better understand the child’s needs, offering tailored advice and support, and attending meetings and reviews. The level and length of involvement will be decided on a case-by-case basis.</w:t>
      </w:r>
    </w:p>
    <w:p w14:paraId="1F79CA38" w14:textId="7A7A9F20" w:rsidR="005A4DB2" w:rsidRPr="005A4DB2" w:rsidRDefault="005A4DB2" w:rsidP="005A4DB2">
      <w:pPr>
        <w:spacing w:line="259" w:lineRule="auto"/>
        <w:rPr>
          <w:rFonts w:ascii="Aptos" w:hAnsi="Aptos" w:cs="Arial"/>
        </w:rPr>
      </w:pPr>
      <w:r>
        <w:rPr>
          <w:rStyle w:val="Strong"/>
          <w:b w:val="0"/>
          <w:bCs w:val="0"/>
        </w:rPr>
        <w:t>In some cases</w:t>
      </w:r>
      <w:r>
        <w:t xml:space="preserve">, an Early Years Inclusion Assistant may provide a short block of targeted support. This can involve introducing and modelling specific strategies within the setting, gaining a deeper understanding of the child’s needs through focused interaction, and helping to upskill practitioners by sharing practical approaches and insights to further the child’s development. Again, the level and length of involvement will be decided on a case-by-case basis. </w:t>
      </w:r>
    </w:p>
    <w:p w14:paraId="55F3374B" w14:textId="77777777" w:rsidR="00DA4073" w:rsidRDefault="00DA4073" w:rsidP="0038300F"/>
    <w:p w14:paraId="3A2E33AA" w14:textId="7115874C" w:rsidR="00B05EEC" w:rsidRPr="00B05EEC" w:rsidRDefault="0038300F" w:rsidP="0001502C">
      <w:pPr>
        <w:jc w:val="center"/>
      </w:pPr>
      <w:r w:rsidRPr="0038300F">
        <w:rPr>
          <w:noProof/>
        </w:rPr>
        <w:drawing>
          <wp:inline distT="0" distB="0" distL="0" distR="0" wp14:anchorId="66D87962" wp14:editId="476C4363">
            <wp:extent cx="4762500" cy="711200"/>
            <wp:effectExtent l="0" t="0" r="0" b="0"/>
            <wp:docPr id="630144819" name="Picture 3" descr="5 cartoon people, one is in a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5 cartoon people, one is in a wheelchai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711200"/>
                    </a:xfrm>
                    <a:prstGeom prst="rect">
                      <a:avLst/>
                    </a:prstGeom>
                    <a:noFill/>
                    <a:ln>
                      <a:noFill/>
                    </a:ln>
                  </pic:spPr>
                </pic:pic>
              </a:graphicData>
            </a:graphic>
          </wp:inline>
        </w:drawing>
      </w:r>
    </w:p>
    <w:p w14:paraId="171ED215" w14:textId="77777777" w:rsidR="00327D95" w:rsidRDefault="00327D95" w:rsidP="0038300F">
      <w:pPr>
        <w:rPr>
          <w:b/>
          <w:bCs/>
          <w:sz w:val="28"/>
          <w:szCs w:val="28"/>
        </w:rPr>
      </w:pPr>
    </w:p>
    <w:p w14:paraId="1E7F70E1" w14:textId="0F305C99" w:rsidR="0038300F" w:rsidRPr="0038300F" w:rsidRDefault="0038300F" w:rsidP="0038300F">
      <w:pPr>
        <w:rPr>
          <w:sz w:val="28"/>
          <w:szCs w:val="28"/>
        </w:rPr>
      </w:pPr>
      <w:r w:rsidRPr="0038300F">
        <w:rPr>
          <w:b/>
          <w:bCs/>
          <w:sz w:val="28"/>
          <w:szCs w:val="28"/>
        </w:rPr>
        <w:t>Sheffield Early Years Language Centre (</w:t>
      </w:r>
      <w:r w:rsidR="00B05EEC" w:rsidRPr="00B05EEC">
        <w:rPr>
          <w:b/>
          <w:bCs/>
          <w:sz w:val="28"/>
          <w:szCs w:val="28"/>
        </w:rPr>
        <w:t>SEYLC)</w:t>
      </w:r>
    </w:p>
    <w:p w14:paraId="1A1A38F7" w14:textId="77777777" w:rsidR="0038300F" w:rsidRPr="0038300F" w:rsidRDefault="0038300F" w:rsidP="0038300F">
      <w:r w:rsidRPr="0038300F">
        <w:t>Sheffield Early Years Language Centre (Ucan) is funded jointly by the NHS and Sheffield Local Authority.</w:t>
      </w:r>
    </w:p>
    <w:p w14:paraId="7B080B4F" w14:textId="48C68A76" w:rsidR="0038300F" w:rsidRPr="0038300F" w:rsidRDefault="0038300F" w:rsidP="0038300F">
      <w:r w:rsidRPr="0038300F">
        <w:t>Supports: Pre-school children and children up to reception</w:t>
      </w:r>
      <w:r w:rsidR="00A7357C">
        <w:t xml:space="preserve"> age</w:t>
      </w:r>
    </w:p>
    <w:p w14:paraId="7EA6BCA6" w14:textId="6BEE7381" w:rsidR="0038300F" w:rsidRPr="0038300F" w:rsidRDefault="0038300F" w:rsidP="0038300F">
      <w:r w:rsidRPr="0038300F">
        <w:t>Referral reason: Referrals are made for pre-school children with identified developmental language disorder (DLD).</w:t>
      </w:r>
    </w:p>
    <w:p w14:paraId="5DA01C52" w14:textId="77777777" w:rsidR="0038300F" w:rsidRPr="0038300F" w:rsidRDefault="0038300F" w:rsidP="0038300F">
      <w:r w:rsidRPr="0038300F">
        <w:t>People involved: speech and language therapists from the NHS and a teacher and assistant from the 0-5 SEND team.</w:t>
      </w:r>
    </w:p>
    <w:p w14:paraId="626B64E8" w14:textId="77777777" w:rsidR="0038300F" w:rsidRPr="0038300F" w:rsidRDefault="0038300F" w:rsidP="0038300F">
      <w:r w:rsidRPr="0038300F">
        <w:t>Offer: A place to support the child and provide training for parents and Early Years practitioners in meeting children's needs.</w:t>
      </w:r>
    </w:p>
    <w:p w14:paraId="4D0B006E" w14:textId="77777777" w:rsidR="0038300F" w:rsidRPr="0038300F" w:rsidRDefault="0038300F" w:rsidP="0038300F">
      <w:r w:rsidRPr="0038300F">
        <w:t>The centre is based at Primrose Family Centre, Creswick Street, Sheffield.</w:t>
      </w:r>
    </w:p>
    <w:p w14:paraId="3A1C683C" w14:textId="77777777" w:rsidR="0038300F" w:rsidRPr="0038300F" w:rsidRDefault="0038300F" w:rsidP="0038300F">
      <w:pPr>
        <w:rPr>
          <w:b/>
          <w:bCs/>
        </w:rPr>
      </w:pPr>
      <w:r w:rsidRPr="0038300F">
        <w:rPr>
          <w:b/>
          <w:bCs/>
        </w:rPr>
        <w:t>How to refer to the Sheffield Early Years Language Centre</w:t>
      </w:r>
    </w:p>
    <w:p w14:paraId="6ED78B54" w14:textId="77777777" w:rsidR="0038300F" w:rsidRPr="0038300F" w:rsidRDefault="0038300F" w:rsidP="0038300F">
      <w:r w:rsidRPr="0038300F">
        <w:t>Children are referred to the centre by Speech and Language Therapists.</w:t>
      </w:r>
    </w:p>
    <w:p w14:paraId="5E0904EF" w14:textId="77777777" w:rsidR="0038300F" w:rsidRPr="0038300F" w:rsidRDefault="0038300F" w:rsidP="0038300F">
      <w:r w:rsidRPr="0038300F">
        <w:t>Children are assessed by a speech and language therapist. Evidence is provided by the therapist and teacher (who will have sought parents’/carers’ views) about the child’s needs and their impact on the child’s well-being and development. All the evidence is then taken to the centre admissions panel where the severity of the child’s needs and the appropriateness of a place at the centre is discussed.  A decision will then be made. The therapist will already have talked with parents about the provision at the centre.</w:t>
      </w:r>
    </w:p>
    <w:p w14:paraId="1B0F2290" w14:textId="77777777" w:rsidR="0038300F" w:rsidRPr="0038300F" w:rsidRDefault="0038300F" w:rsidP="0038300F">
      <w:hyperlink r:id="rId9" w:tgtFrame="_blank" w:tooltip="SEYLC Zones Of Regulation Toolkit" w:history="1">
        <w:r w:rsidRPr="0038300F">
          <w:rPr>
            <w:rStyle w:val="Hyperlink"/>
          </w:rPr>
          <w:t>See how they use the Zones of Regulation toolkit in the setting</w:t>
        </w:r>
      </w:hyperlink>
      <w:r w:rsidRPr="0038300F">
        <w:t>.</w:t>
      </w:r>
    </w:p>
    <w:p w14:paraId="2EADAAB5" w14:textId="77777777" w:rsidR="0038300F" w:rsidRPr="0038300F" w:rsidRDefault="0038300F" w:rsidP="0038300F">
      <w:r w:rsidRPr="0038300F">
        <w:t>For more information, contact the 0-5 SEND Team:</w:t>
      </w:r>
    </w:p>
    <w:p w14:paraId="577AA4AA" w14:textId="77777777" w:rsidR="0038300F" w:rsidRPr="0038300F" w:rsidRDefault="0038300F" w:rsidP="0038300F">
      <w:r w:rsidRPr="0038300F">
        <w:t>Telephone: 0114 273 6411</w:t>
      </w:r>
    </w:p>
    <w:p w14:paraId="170BEF78" w14:textId="77777777" w:rsidR="0038300F" w:rsidRPr="0038300F" w:rsidRDefault="0038300F" w:rsidP="0038300F">
      <w:r w:rsidRPr="0038300F">
        <w:t>E-mail </w:t>
      </w:r>
      <w:hyperlink r:id="rId10" w:tgtFrame="_blank" w:history="1">
        <w:r w:rsidRPr="0038300F">
          <w:rPr>
            <w:rStyle w:val="Hyperlink"/>
          </w:rPr>
          <w:t>0-5SEND.SupportService@sheffield.gov.uk</w:t>
        </w:r>
      </w:hyperlink>
      <w:r w:rsidRPr="0038300F">
        <w:t>  </w:t>
      </w:r>
    </w:p>
    <w:p w14:paraId="1E198010" w14:textId="77777777" w:rsidR="001927B3" w:rsidRDefault="001927B3"/>
    <w:p w14:paraId="308233A3" w14:textId="77777777" w:rsidR="00327D95" w:rsidRPr="00B05EEC" w:rsidRDefault="00327D95" w:rsidP="00327D95">
      <w:pPr>
        <w:jc w:val="center"/>
      </w:pPr>
      <w:r w:rsidRPr="0038300F">
        <w:rPr>
          <w:noProof/>
        </w:rPr>
        <w:drawing>
          <wp:inline distT="0" distB="0" distL="0" distR="0" wp14:anchorId="3EA972F0" wp14:editId="05AB2E4B">
            <wp:extent cx="4762500" cy="711200"/>
            <wp:effectExtent l="0" t="0" r="0" b="0"/>
            <wp:docPr id="1170212285" name="Picture 3" descr="5 cartoon people, one is in a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5 cartoon people, one is in a wheelchai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711200"/>
                    </a:xfrm>
                    <a:prstGeom prst="rect">
                      <a:avLst/>
                    </a:prstGeom>
                    <a:noFill/>
                    <a:ln>
                      <a:noFill/>
                    </a:ln>
                  </pic:spPr>
                </pic:pic>
              </a:graphicData>
            </a:graphic>
          </wp:inline>
        </w:drawing>
      </w:r>
    </w:p>
    <w:p w14:paraId="7C90654E" w14:textId="77777777" w:rsidR="001114D1" w:rsidRDefault="001114D1"/>
    <w:p w14:paraId="08A6A499" w14:textId="7B4CE87E" w:rsidR="00D536C0" w:rsidRPr="00D536C0" w:rsidRDefault="00D536C0" w:rsidP="00D536C0">
      <w:pPr>
        <w:rPr>
          <w:b/>
          <w:bCs/>
        </w:rPr>
      </w:pPr>
      <w:r w:rsidRPr="00D536C0">
        <w:rPr>
          <w:b/>
          <w:bCs/>
        </w:rPr>
        <w:t xml:space="preserve">How to </w:t>
      </w:r>
      <w:r w:rsidR="00C563AE">
        <w:rPr>
          <w:b/>
          <w:bCs/>
        </w:rPr>
        <w:t>refer to</w:t>
      </w:r>
      <w:r w:rsidRPr="00D536C0">
        <w:rPr>
          <w:b/>
          <w:bCs/>
        </w:rPr>
        <w:t xml:space="preserve"> the 0-5 SEND </w:t>
      </w:r>
      <w:r w:rsidR="00C563AE">
        <w:rPr>
          <w:b/>
          <w:bCs/>
        </w:rPr>
        <w:t xml:space="preserve">Support </w:t>
      </w:r>
      <w:r w:rsidRPr="00D536C0">
        <w:rPr>
          <w:b/>
          <w:bCs/>
        </w:rPr>
        <w:t>Service</w:t>
      </w:r>
    </w:p>
    <w:p w14:paraId="6CA25620" w14:textId="6572F504" w:rsidR="00110D4D" w:rsidRDefault="00110D4D" w:rsidP="006A72BB">
      <w:r>
        <w:t xml:space="preserve">See </w:t>
      </w:r>
      <w:r w:rsidRPr="007544CA">
        <w:rPr>
          <w:color w:val="EE0000"/>
        </w:rPr>
        <w:t>below</w:t>
      </w:r>
      <w:r w:rsidR="007544CA" w:rsidRPr="007544CA">
        <w:rPr>
          <w:color w:val="EE0000"/>
        </w:rPr>
        <w:t>/above</w:t>
      </w:r>
      <w:r w:rsidRPr="007544CA">
        <w:rPr>
          <w:color w:val="EE0000"/>
        </w:rPr>
        <w:t xml:space="preserve"> </w:t>
      </w:r>
      <w:r>
        <w:t xml:space="preserve">for information about how referrals are made to the Sheffield Early Years Language Centre. </w:t>
      </w:r>
    </w:p>
    <w:p w14:paraId="5AF651E1" w14:textId="5379C95C" w:rsidR="00DD5D56" w:rsidRDefault="006A72BB" w:rsidP="00DD5D56">
      <w:r>
        <w:t>Referr</w:t>
      </w:r>
      <w:r w:rsidR="00026244">
        <w:t xml:space="preserve">als </w:t>
      </w:r>
      <w:r>
        <w:t xml:space="preserve">come </w:t>
      </w:r>
      <w:r w:rsidR="00DD5D56">
        <w:t xml:space="preserve">in </w:t>
      </w:r>
      <w:r>
        <w:t>centrally to the 0-5 SEND service</w:t>
      </w:r>
      <w:r w:rsidR="00DD5D56">
        <w:t>. They are</w:t>
      </w:r>
      <w:r>
        <w:t xml:space="preserve"> triaged</w:t>
      </w:r>
      <w:r w:rsidR="00DD5D56">
        <w:t xml:space="preserve"> monthly by </w:t>
      </w:r>
      <w:r w:rsidR="00164BE4">
        <w:t xml:space="preserve">the </w:t>
      </w:r>
      <w:r w:rsidR="00DD5D56">
        <w:t>0-5 SEND Support Service Manager</w:t>
      </w:r>
      <w:r w:rsidR="00B262CC">
        <w:t xml:space="preserve">, </w:t>
      </w:r>
      <w:r w:rsidR="00DD5D56">
        <w:t>the Senior Portage Home Visitor</w:t>
      </w:r>
      <w:r w:rsidR="00B262CC">
        <w:t xml:space="preserve"> and an Early Years Inclusion Teacher</w:t>
      </w:r>
      <w:r w:rsidR="00DD5D56">
        <w:t>. If the criteria</w:t>
      </w:r>
      <w:r w:rsidR="007E1648">
        <w:t xml:space="preserve"> for the team is met, children are allocated to the most appropriate part of th</w:t>
      </w:r>
      <w:r w:rsidR="005B3F3B">
        <w:t xml:space="preserve">e team. They will be allocated to a Portage Home Visitor or an Early Years Inclusion Teacher. </w:t>
      </w:r>
    </w:p>
    <w:p w14:paraId="2878A3FB" w14:textId="77777777" w:rsidR="005B3F3B" w:rsidRPr="008D52CF" w:rsidRDefault="005B3F3B" w:rsidP="005B3F3B">
      <w:hyperlink r:id="rId11" w:tgtFrame="_blank" w:tooltip="Decision Making Process For Referrals To 0 5" w:history="1">
        <w:r w:rsidRPr="008D52CF">
          <w:rPr>
            <w:rStyle w:val="Hyperlink"/>
          </w:rPr>
          <w:t>Click here</w:t>
        </w:r>
      </w:hyperlink>
      <w:r w:rsidRPr="008D52CF">
        <w:t> to open the flowchart for the referral process.</w:t>
      </w:r>
    </w:p>
    <w:p w14:paraId="30C2BC39" w14:textId="5514AC20" w:rsidR="00157F05" w:rsidRDefault="00D366DA" w:rsidP="00157F05">
      <w:r w:rsidRPr="00D536C0">
        <w:t xml:space="preserve">Referrals are made by health professionals, educational settings, </w:t>
      </w:r>
      <w:r w:rsidR="00157F05">
        <w:t xml:space="preserve">partner </w:t>
      </w:r>
      <w:r w:rsidRPr="00D536C0">
        <w:t>Council services and parent</w:t>
      </w:r>
      <w:r w:rsidR="00157F05">
        <w:t>/carers</w:t>
      </w:r>
      <w:r w:rsidRPr="00D536C0">
        <w:t>. </w:t>
      </w:r>
      <w:hyperlink r:id="rId12" w:tgtFrame="_blank" w:tooltip="New Referral Form 2025" w:history="1">
        <w:r w:rsidRPr="00D536C0">
          <w:rPr>
            <w:rStyle w:val="Hyperlink"/>
          </w:rPr>
          <w:t>Open the referral form</w:t>
        </w:r>
      </w:hyperlink>
      <w:r w:rsidRPr="00D536C0">
        <w:t>.  Please note the team cannot accept a referral form without a parent/carer signature.</w:t>
      </w:r>
      <w:r w:rsidR="00157F05">
        <w:t xml:space="preserve"> </w:t>
      </w:r>
    </w:p>
    <w:p w14:paraId="48C8EBFA" w14:textId="77777777" w:rsidR="008D51CF" w:rsidRPr="0038300F" w:rsidRDefault="008D51CF" w:rsidP="008D51CF">
      <w:r w:rsidRPr="00D536C0">
        <w:t xml:space="preserve">Referrals can be made for children at levels 3-5 </w:t>
      </w:r>
      <w:r>
        <w:t>on</w:t>
      </w:r>
      <w:r w:rsidRPr="00D536C0">
        <w:t xml:space="preserve"> the </w:t>
      </w:r>
      <w:hyperlink r:id="rId13" w:tgtFrame="_blank" w:tooltip="Early Years Sheffield Support Grid" w:history="1">
        <w:r w:rsidRPr="0038300F">
          <w:rPr>
            <w:rStyle w:val="Hyperlink"/>
          </w:rPr>
          <w:t>Early Years Sheffield Support Grid</w:t>
        </w:r>
      </w:hyperlink>
      <w:r>
        <w:t xml:space="preserve"> (If at level 3, this should be in more than one area).</w:t>
      </w:r>
    </w:p>
    <w:p w14:paraId="0C3783D3" w14:textId="0B6F1BDC" w:rsidR="008D51CF" w:rsidRDefault="008D51CF" w:rsidP="00157F05">
      <w:r w:rsidRPr="00D536C0">
        <w:t>Children referred should have a learning difficulty or developmental delay as part of their profile of needs.</w:t>
      </w:r>
    </w:p>
    <w:p w14:paraId="59E81A6A" w14:textId="2EA92D0E" w:rsidR="00D366DA" w:rsidRPr="00D536C0" w:rsidRDefault="002F114D" w:rsidP="00D366DA">
      <w:r>
        <w:t>Children who</w:t>
      </w:r>
      <w:r w:rsidR="00FF2DBA">
        <w:t>se primary need appears to be social communication differences</w:t>
      </w:r>
      <w:r w:rsidR="00077EB4">
        <w:t xml:space="preserve"> will </w:t>
      </w:r>
      <w:r w:rsidR="007B6017">
        <w:t xml:space="preserve">usually </w:t>
      </w:r>
      <w:r w:rsidR="00077EB4">
        <w:t xml:space="preserve">be allocated to an Early Years Inclusion Teacher. </w:t>
      </w:r>
    </w:p>
    <w:p w14:paraId="6AF74748" w14:textId="424487AA" w:rsidR="009A0FBF" w:rsidRDefault="009A0FBF" w:rsidP="009A0FBF">
      <w:r>
        <w:t>Where it</w:t>
      </w:r>
      <w:r w:rsidR="00EB0B90">
        <w:t xml:space="preserve"> is</w:t>
      </w:r>
      <w:r>
        <w:t xml:space="preserve"> unclear whether a child </w:t>
      </w:r>
      <w:r w:rsidR="00AC4B19">
        <w:t>should be allocated to a</w:t>
      </w:r>
      <w:r>
        <w:t xml:space="preserve"> PHV or an EYIT, an initial home visit will be undertaken by the Senior Portage Home Visitor and an EYIT to establish the primary developmental need. </w:t>
      </w:r>
    </w:p>
    <w:p w14:paraId="1BA8D9A0" w14:textId="2473CCF0" w:rsidR="00452034" w:rsidRPr="00D536C0" w:rsidRDefault="00D536C0" w:rsidP="00D536C0">
      <w:r w:rsidRPr="00D536C0">
        <w:t xml:space="preserve">Where agencies are unsure about a referral, </w:t>
      </w:r>
      <w:r w:rsidR="004A4A61">
        <w:t>these can be discussed with</w:t>
      </w:r>
      <w:r w:rsidR="00EB0B90">
        <w:t xml:space="preserve"> your Locality Early Years Inclusion Teacher,</w:t>
      </w:r>
      <w:r w:rsidR="004A4A61">
        <w:t xml:space="preserve"> </w:t>
      </w:r>
      <w:r w:rsidR="004A4A61" w:rsidRPr="009A1D36">
        <w:t xml:space="preserve">the 0-5 SEND Support Service </w:t>
      </w:r>
      <w:r w:rsidR="004A4A61">
        <w:t>Manager</w:t>
      </w:r>
      <w:r w:rsidR="00EB0B90">
        <w:t xml:space="preserve"> or</w:t>
      </w:r>
      <w:r w:rsidR="004A4A61">
        <w:t xml:space="preserve"> </w:t>
      </w:r>
      <w:r w:rsidR="004A4A61" w:rsidRPr="009A1D36">
        <w:t xml:space="preserve">Senior Portage </w:t>
      </w:r>
      <w:r w:rsidR="004A4A61">
        <w:t xml:space="preserve">Home </w:t>
      </w:r>
      <w:r w:rsidR="004A4A61" w:rsidRPr="009A1D36">
        <w:t>Visitor</w:t>
      </w:r>
      <w:r w:rsidR="00EB0B90">
        <w:t>.</w:t>
      </w:r>
    </w:p>
    <w:p w14:paraId="35C6F960" w14:textId="77777777" w:rsidR="00D536C0" w:rsidRPr="00D536C0" w:rsidRDefault="00D536C0" w:rsidP="00D536C0">
      <w:r w:rsidRPr="00D536C0">
        <w:lastRenderedPageBreak/>
        <w:t>Telephone: 0114 273 6411 (Monday to Friday)</w:t>
      </w:r>
    </w:p>
    <w:p w14:paraId="2D59B876" w14:textId="77777777" w:rsidR="00D536C0" w:rsidRPr="00D536C0" w:rsidRDefault="00D536C0" w:rsidP="00D536C0">
      <w:r w:rsidRPr="00D536C0">
        <w:t>E-mail </w:t>
      </w:r>
      <w:hyperlink r:id="rId14" w:tgtFrame="_blank" w:history="1">
        <w:r w:rsidRPr="00D536C0">
          <w:rPr>
            <w:rStyle w:val="Hyperlink"/>
          </w:rPr>
          <w:t>0-5SEND.SupportService@sheffield.gov.uk</w:t>
        </w:r>
      </w:hyperlink>
      <w:r w:rsidRPr="00D536C0">
        <w:t>  </w:t>
      </w:r>
    </w:p>
    <w:p w14:paraId="7D3D0FC7" w14:textId="77777777" w:rsidR="00452034" w:rsidRPr="00466D78" w:rsidRDefault="00452034" w:rsidP="00452034">
      <w:pPr>
        <w:rPr>
          <w:u w:val="single"/>
        </w:rPr>
      </w:pPr>
      <w:r w:rsidRPr="00466D78">
        <w:rPr>
          <w:u w:val="single"/>
        </w:rPr>
        <w:t>For Early Years Setting only</w:t>
      </w:r>
    </w:p>
    <w:p w14:paraId="2A932EF2" w14:textId="77777777" w:rsidR="00452034" w:rsidRPr="00452034" w:rsidRDefault="00452034" w:rsidP="00452034">
      <w:pPr>
        <w:spacing w:line="259" w:lineRule="auto"/>
        <w:rPr>
          <w:rFonts w:ascii="Aptos" w:hAnsi="Aptos" w:cs="Arial"/>
          <w:b/>
          <w:bCs/>
          <w:u w:val="single"/>
        </w:rPr>
      </w:pPr>
      <w:r w:rsidRPr="00452034">
        <w:rPr>
          <w:rFonts w:ascii="Aptos" w:hAnsi="Aptos" w:cs="Arial"/>
        </w:rPr>
        <w:t>For one-off contacts and advice, a consultation can be requested</w:t>
      </w:r>
      <w:r>
        <w:rPr>
          <w:rFonts w:ascii="Aptos" w:hAnsi="Aptos" w:cs="Arial"/>
        </w:rPr>
        <w:t xml:space="preserve">. </w:t>
      </w:r>
    </w:p>
    <w:p w14:paraId="0558373C" w14:textId="77777777" w:rsidR="00A7357C" w:rsidRDefault="00A7357C" w:rsidP="00A7357C">
      <w:pPr>
        <w:keepNext/>
        <w:spacing w:line="259" w:lineRule="auto"/>
      </w:pPr>
      <w:r w:rsidRPr="00A7357C">
        <w:t>"</w:t>
      </w:r>
      <w:bookmarkStart w:id="0" w:name="_MON_1824533775"/>
      <w:bookmarkEnd w:id="0"/>
      <w:r>
        <w:object w:dxaOrig="1508" w:dyaOrig="984" w14:anchorId="14D1E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5" o:title=""/>
          </v:shape>
          <o:OLEObject Type="Embed" ProgID="Word.Document.12" ShapeID="_x0000_i1025" DrawAspect="Icon" ObjectID="_1837926168" r:id="rId16">
            <o:FieldCodes>\s</o:FieldCodes>
          </o:OLEObject>
        </w:object>
      </w:r>
    </w:p>
    <w:sectPr w:rsidR="00A735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32C"/>
    <w:multiLevelType w:val="hybridMultilevel"/>
    <w:tmpl w:val="9BBAA1D8"/>
    <w:lvl w:ilvl="0" w:tplc="6212C66C">
      <w:start w:val="1"/>
      <w:numFmt w:val="bullet"/>
      <w:lvlText w:val="•"/>
      <w:lvlJc w:val="left"/>
      <w:pPr>
        <w:tabs>
          <w:tab w:val="num" w:pos="720"/>
        </w:tabs>
        <w:ind w:left="720" w:hanging="360"/>
      </w:pPr>
      <w:rPr>
        <w:rFonts w:ascii="Arial" w:hAnsi="Arial" w:hint="default"/>
      </w:rPr>
    </w:lvl>
    <w:lvl w:ilvl="1" w:tplc="AE08FBFE" w:tentative="1">
      <w:start w:val="1"/>
      <w:numFmt w:val="bullet"/>
      <w:lvlText w:val="•"/>
      <w:lvlJc w:val="left"/>
      <w:pPr>
        <w:tabs>
          <w:tab w:val="num" w:pos="1440"/>
        </w:tabs>
        <w:ind w:left="1440" w:hanging="360"/>
      </w:pPr>
      <w:rPr>
        <w:rFonts w:ascii="Arial" w:hAnsi="Arial" w:hint="default"/>
      </w:rPr>
    </w:lvl>
    <w:lvl w:ilvl="2" w:tplc="0A500284" w:tentative="1">
      <w:start w:val="1"/>
      <w:numFmt w:val="bullet"/>
      <w:lvlText w:val="•"/>
      <w:lvlJc w:val="left"/>
      <w:pPr>
        <w:tabs>
          <w:tab w:val="num" w:pos="2160"/>
        </w:tabs>
        <w:ind w:left="2160" w:hanging="360"/>
      </w:pPr>
      <w:rPr>
        <w:rFonts w:ascii="Arial" w:hAnsi="Arial" w:hint="default"/>
      </w:rPr>
    </w:lvl>
    <w:lvl w:ilvl="3" w:tplc="DBF84794" w:tentative="1">
      <w:start w:val="1"/>
      <w:numFmt w:val="bullet"/>
      <w:lvlText w:val="•"/>
      <w:lvlJc w:val="left"/>
      <w:pPr>
        <w:tabs>
          <w:tab w:val="num" w:pos="2880"/>
        </w:tabs>
        <w:ind w:left="2880" w:hanging="360"/>
      </w:pPr>
      <w:rPr>
        <w:rFonts w:ascii="Arial" w:hAnsi="Arial" w:hint="default"/>
      </w:rPr>
    </w:lvl>
    <w:lvl w:ilvl="4" w:tplc="5CD4AF2C" w:tentative="1">
      <w:start w:val="1"/>
      <w:numFmt w:val="bullet"/>
      <w:lvlText w:val="•"/>
      <w:lvlJc w:val="left"/>
      <w:pPr>
        <w:tabs>
          <w:tab w:val="num" w:pos="3600"/>
        </w:tabs>
        <w:ind w:left="3600" w:hanging="360"/>
      </w:pPr>
      <w:rPr>
        <w:rFonts w:ascii="Arial" w:hAnsi="Arial" w:hint="default"/>
      </w:rPr>
    </w:lvl>
    <w:lvl w:ilvl="5" w:tplc="97AAD04C" w:tentative="1">
      <w:start w:val="1"/>
      <w:numFmt w:val="bullet"/>
      <w:lvlText w:val="•"/>
      <w:lvlJc w:val="left"/>
      <w:pPr>
        <w:tabs>
          <w:tab w:val="num" w:pos="4320"/>
        </w:tabs>
        <w:ind w:left="4320" w:hanging="360"/>
      </w:pPr>
      <w:rPr>
        <w:rFonts w:ascii="Arial" w:hAnsi="Arial" w:hint="default"/>
      </w:rPr>
    </w:lvl>
    <w:lvl w:ilvl="6" w:tplc="AFC47AD6" w:tentative="1">
      <w:start w:val="1"/>
      <w:numFmt w:val="bullet"/>
      <w:lvlText w:val="•"/>
      <w:lvlJc w:val="left"/>
      <w:pPr>
        <w:tabs>
          <w:tab w:val="num" w:pos="5040"/>
        </w:tabs>
        <w:ind w:left="5040" w:hanging="360"/>
      </w:pPr>
      <w:rPr>
        <w:rFonts w:ascii="Arial" w:hAnsi="Arial" w:hint="default"/>
      </w:rPr>
    </w:lvl>
    <w:lvl w:ilvl="7" w:tplc="CBE8020A" w:tentative="1">
      <w:start w:val="1"/>
      <w:numFmt w:val="bullet"/>
      <w:lvlText w:val="•"/>
      <w:lvlJc w:val="left"/>
      <w:pPr>
        <w:tabs>
          <w:tab w:val="num" w:pos="5760"/>
        </w:tabs>
        <w:ind w:left="5760" w:hanging="360"/>
      </w:pPr>
      <w:rPr>
        <w:rFonts w:ascii="Arial" w:hAnsi="Arial" w:hint="default"/>
      </w:rPr>
    </w:lvl>
    <w:lvl w:ilvl="8" w:tplc="AD227B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D22935"/>
    <w:multiLevelType w:val="hybridMultilevel"/>
    <w:tmpl w:val="47A03E14"/>
    <w:lvl w:ilvl="0" w:tplc="FDAEBACC">
      <w:start w:val="1"/>
      <w:numFmt w:val="bullet"/>
      <w:lvlText w:val="•"/>
      <w:lvlJc w:val="left"/>
      <w:pPr>
        <w:tabs>
          <w:tab w:val="num" w:pos="720"/>
        </w:tabs>
        <w:ind w:left="720" w:hanging="360"/>
      </w:pPr>
      <w:rPr>
        <w:rFonts w:ascii="Arial" w:hAnsi="Arial" w:hint="default"/>
      </w:rPr>
    </w:lvl>
    <w:lvl w:ilvl="1" w:tplc="A0BCB360" w:tentative="1">
      <w:start w:val="1"/>
      <w:numFmt w:val="bullet"/>
      <w:lvlText w:val="•"/>
      <w:lvlJc w:val="left"/>
      <w:pPr>
        <w:tabs>
          <w:tab w:val="num" w:pos="1440"/>
        </w:tabs>
        <w:ind w:left="1440" w:hanging="360"/>
      </w:pPr>
      <w:rPr>
        <w:rFonts w:ascii="Arial" w:hAnsi="Arial" w:hint="default"/>
      </w:rPr>
    </w:lvl>
    <w:lvl w:ilvl="2" w:tplc="FC2232AE" w:tentative="1">
      <w:start w:val="1"/>
      <w:numFmt w:val="bullet"/>
      <w:lvlText w:val="•"/>
      <w:lvlJc w:val="left"/>
      <w:pPr>
        <w:tabs>
          <w:tab w:val="num" w:pos="2160"/>
        </w:tabs>
        <w:ind w:left="2160" w:hanging="360"/>
      </w:pPr>
      <w:rPr>
        <w:rFonts w:ascii="Arial" w:hAnsi="Arial" w:hint="default"/>
      </w:rPr>
    </w:lvl>
    <w:lvl w:ilvl="3" w:tplc="AFB66C64" w:tentative="1">
      <w:start w:val="1"/>
      <w:numFmt w:val="bullet"/>
      <w:lvlText w:val="•"/>
      <w:lvlJc w:val="left"/>
      <w:pPr>
        <w:tabs>
          <w:tab w:val="num" w:pos="2880"/>
        </w:tabs>
        <w:ind w:left="2880" w:hanging="360"/>
      </w:pPr>
      <w:rPr>
        <w:rFonts w:ascii="Arial" w:hAnsi="Arial" w:hint="default"/>
      </w:rPr>
    </w:lvl>
    <w:lvl w:ilvl="4" w:tplc="D5C451D4" w:tentative="1">
      <w:start w:val="1"/>
      <w:numFmt w:val="bullet"/>
      <w:lvlText w:val="•"/>
      <w:lvlJc w:val="left"/>
      <w:pPr>
        <w:tabs>
          <w:tab w:val="num" w:pos="3600"/>
        </w:tabs>
        <w:ind w:left="3600" w:hanging="360"/>
      </w:pPr>
      <w:rPr>
        <w:rFonts w:ascii="Arial" w:hAnsi="Arial" w:hint="default"/>
      </w:rPr>
    </w:lvl>
    <w:lvl w:ilvl="5" w:tplc="B9BAC6B4" w:tentative="1">
      <w:start w:val="1"/>
      <w:numFmt w:val="bullet"/>
      <w:lvlText w:val="•"/>
      <w:lvlJc w:val="left"/>
      <w:pPr>
        <w:tabs>
          <w:tab w:val="num" w:pos="4320"/>
        </w:tabs>
        <w:ind w:left="4320" w:hanging="360"/>
      </w:pPr>
      <w:rPr>
        <w:rFonts w:ascii="Arial" w:hAnsi="Arial" w:hint="default"/>
      </w:rPr>
    </w:lvl>
    <w:lvl w:ilvl="6" w:tplc="700257A6" w:tentative="1">
      <w:start w:val="1"/>
      <w:numFmt w:val="bullet"/>
      <w:lvlText w:val="•"/>
      <w:lvlJc w:val="left"/>
      <w:pPr>
        <w:tabs>
          <w:tab w:val="num" w:pos="5040"/>
        </w:tabs>
        <w:ind w:left="5040" w:hanging="360"/>
      </w:pPr>
      <w:rPr>
        <w:rFonts w:ascii="Arial" w:hAnsi="Arial" w:hint="default"/>
      </w:rPr>
    </w:lvl>
    <w:lvl w:ilvl="7" w:tplc="DD48B37E" w:tentative="1">
      <w:start w:val="1"/>
      <w:numFmt w:val="bullet"/>
      <w:lvlText w:val="•"/>
      <w:lvlJc w:val="left"/>
      <w:pPr>
        <w:tabs>
          <w:tab w:val="num" w:pos="5760"/>
        </w:tabs>
        <w:ind w:left="5760" w:hanging="360"/>
      </w:pPr>
      <w:rPr>
        <w:rFonts w:ascii="Arial" w:hAnsi="Arial" w:hint="default"/>
      </w:rPr>
    </w:lvl>
    <w:lvl w:ilvl="8" w:tplc="948075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EC1E28"/>
    <w:multiLevelType w:val="hybridMultilevel"/>
    <w:tmpl w:val="39B6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80951"/>
    <w:multiLevelType w:val="hybridMultilevel"/>
    <w:tmpl w:val="2B98F1DA"/>
    <w:lvl w:ilvl="0" w:tplc="BC98BEAC">
      <w:start w:val="1"/>
      <w:numFmt w:val="bullet"/>
      <w:lvlText w:val="•"/>
      <w:lvlJc w:val="left"/>
      <w:pPr>
        <w:tabs>
          <w:tab w:val="num" w:pos="720"/>
        </w:tabs>
        <w:ind w:left="720" w:hanging="360"/>
      </w:pPr>
      <w:rPr>
        <w:rFonts w:ascii="Arial" w:hAnsi="Arial" w:hint="default"/>
      </w:rPr>
    </w:lvl>
    <w:lvl w:ilvl="1" w:tplc="52FE66F0" w:tentative="1">
      <w:start w:val="1"/>
      <w:numFmt w:val="bullet"/>
      <w:lvlText w:val="•"/>
      <w:lvlJc w:val="left"/>
      <w:pPr>
        <w:tabs>
          <w:tab w:val="num" w:pos="1440"/>
        </w:tabs>
        <w:ind w:left="1440" w:hanging="360"/>
      </w:pPr>
      <w:rPr>
        <w:rFonts w:ascii="Arial" w:hAnsi="Arial" w:hint="default"/>
      </w:rPr>
    </w:lvl>
    <w:lvl w:ilvl="2" w:tplc="7C3EF5FE" w:tentative="1">
      <w:start w:val="1"/>
      <w:numFmt w:val="bullet"/>
      <w:lvlText w:val="•"/>
      <w:lvlJc w:val="left"/>
      <w:pPr>
        <w:tabs>
          <w:tab w:val="num" w:pos="2160"/>
        </w:tabs>
        <w:ind w:left="2160" w:hanging="360"/>
      </w:pPr>
      <w:rPr>
        <w:rFonts w:ascii="Arial" w:hAnsi="Arial" w:hint="default"/>
      </w:rPr>
    </w:lvl>
    <w:lvl w:ilvl="3" w:tplc="A2DA0C52" w:tentative="1">
      <w:start w:val="1"/>
      <w:numFmt w:val="bullet"/>
      <w:lvlText w:val="•"/>
      <w:lvlJc w:val="left"/>
      <w:pPr>
        <w:tabs>
          <w:tab w:val="num" w:pos="2880"/>
        </w:tabs>
        <w:ind w:left="2880" w:hanging="360"/>
      </w:pPr>
      <w:rPr>
        <w:rFonts w:ascii="Arial" w:hAnsi="Arial" w:hint="default"/>
      </w:rPr>
    </w:lvl>
    <w:lvl w:ilvl="4" w:tplc="1466ECE6" w:tentative="1">
      <w:start w:val="1"/>
      <w:numFmt w:val="bullet"/>
      <w:lvlText w:val="•"/>
      <w:lvlJc w:val="left"/>
      <w:pPr>
        <w:tabs>
          <w:tab w:val="num" w:pos="3600"/>
        </w:tabs>
        <w:ind w:left="3600" w:hanging="360"/>
      </w:pPr>
      <w:rPr>
        <w:rFonts w:ascii="Arial" w:hAnsi="Arial" w:hint="default"/>
      </w:rPr>
    </w:lvl>
    <w:lvl w:ilvl="5" w:tplc="EA204EE6" w:tentative="1">
      <w:start w:val="1"/>
      <w:numFmt w:val="bullet"/>
      <w:lvlText w:val="•"/>
      <w:lvlJc w:val="left"/>
      <w:pPr>
        <w:tabs>
          <w:tab w:val="num" w:pos="4320"/>
        </w:tabs>
        <w:ind w:left="4320" w:hanging="360"/>
      </w:pPr>
      <w:rPr>
        <w:rFonts w:ascii="Arial" w:hAnsi="Arial" w:hint="default"/>
      </w:rPr>
    </w:lvl>
    <w:lvl w:ilvl="6" w:tplc="2C4CEF9C" w:tentative="1">
      <w:start w:val="1"/>
      <w:numFmt w:val="bullet"/>
      <w:lvlText w:val="•"/>
      <w:lvlJc w:val="left"/>
      <w:pPr>
        <w:tabs>
          <w:tab w:val="num" w:pos="5040"/>
        </w:tabs>
        <w:ind w:left="5040" w:hanging="360"/>
      </w:pPr>
      <w:rPr>
        <w:rFonts w:ascii="Arial" w:hAnsi="Arial" w:hint="default"/>
      </w:rPr>
    </w:lvl>
    <w:lvl w:ilvl="7" w:tplc="D9FE764E" w:tentative="1">
      <w:start w:val="1"/>
      <w:numFmt w:val="bullet"/>
      <w:lvlText w:val="•"/>
      <w:lvlJc w:val="left"/>
      <w:pPr>
        <w:tabs>
          <w:tab w:val="num" w:pos="5760"/>
        </w:tabs>
        <w:ind w:left="5760" w:hanging="360"/>
      </w:pPr>
      <w:rPr>
        <w:rFonts w:ascii="Arial" w:hAnsi="Arial" w:hint="default"/>
      </w:rPr>
    </w:lvl>
    <w:lvl w:ilvl="8" w:tplc="F410AD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1D25E01"/>
    <w:multiLevelType w:val="hybridMultilevel"/>
    <w:tmpl w:val="D26A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4C70CD"/>
    <w:multiLevelType w:val="multilevel"/>
    <w:tmpl w:val="96D8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56038"/>
    <w:multiLevelType w:val="multilevel"/>
    <w:tmpl w:val="23AC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667F7"/>
    <w:multiLevelType w:val="hybridMultilevel"/>
    <w:tmpl w:val="0C382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A7353"/>
    <w:multiLevelType w:val="hybridMultilevel"/>
    <w:tmpl w:val="205E2C62"/>
    <w:lvl w:ilvl="0" w:tplc="028AD24A">
      <w:start w:val="1"/>
      <w:numFmt w:val="bullet"/>
      <w:lvlText w:val="•"/>
      <w:lvlJc w:val="left"/>
      <w:pPr>
        <w:tabs>
          <w:tab w:val="num" w:pos="720"/>
        </w:tabs>
        <w:ind w:left="720" w:hanging="360"/>
      </w:pPr>
      <w:rPr>
        <w:rFonts w:ascii="Arial" w:hAnsi="Arial" w:hint="default"/>
      </w:rPr>
    </w:lvl>
    <w:lvl w:ilvl="1" w:tplc="F3B04DDC" w:tentative="1">
      <w:start w:val="1"/>
      <w:numFmt w:val="bullet"/>
      <w:lvlText w:val="•"/>
      <w:lvlJc w:val="left"/>
      <w:pPr>
        <w:tabs>
          <w:tab w:val="num" w:pos="1440"/>
        </w:tabs>
        <w:ind w:left="1440" w:hanging="360"/>
      </w:pPr>
      <w:rPr>
        <w:rFonts w:ascii="Arial" w:hAnsi="Arial" w:hint="default"/>
      </w:rPr>
    </w:lvl>
    <w:lvl w:ilvl="2" w:tplc="40AA2E34" w:tentative="1">
      <w:start w:val="1"/>
      <w:numFmt w:val="bullet"/>
      <w:lvlText w:val="•"/>
      <w:lvlJc w:val="left"/>
      <w:pPr>
        <w:tabs>
          <w:tab w:val="num" w:pos="2160"/>
        </w:tabs>
        <w:ind w:left="2160" w:hanging="360"/>
      </w:pPr>
      <w:rPr>
        <w:rFonts w:ascii="Arial" w:hAnsi="Arial" w:hint="default"/>
      </w:rPr>
    </w:lvl>
    <w:lvl w:ilvl="3" w:tplc="DCDEAF1A" w:tentative="1">
      <w:start w:val="1"/>
      <w:numFmt w:val="bullet"/>
      <w:lvlText w:val="•"/>
      <w:lvlJc w:val="left"/>
      <w:pPr>
        <w:tabs>
          <w:tab w:val="num" w:pos="2880"/>
        </w:tabs>
        <w:ind w:left="2880" w:hanging="360"/>
      </w:pPr>
      <w:rPr>
        <w:rFonts w:ascii="Arial" w:hAnsi="Arial" w:hint="default"/>
      </w:rPr>
    </w:lvl>
    <w:lvl w:ilvl="4" w:tplc="03B22A14" w:tentative="1">
      <w:start w:val="1"/>
      <w:numFmt w:val="bullet"/>
      <w:lvlText w:val="•"/>
      <w:lvlJc w:val="left"/>
      <w:pPr>
        <w:tabs>
          <w:tab w:val="num" w:pos="3600"/>
        </w:tabs>
        <w:ind w:left="3600" w:hanging="360"/>
      </w:pPr>
      <w:rPr>
        <w:rFonts w:ascii="Arial" w:hAnsi="Arial" w:hint="default"/>
      </w:rPr>
    </w:lvl>
    <w:lvl w:ilvl="5" w:tplc="9648F05A" w:tentative="1">
      <w:start w:val="1"/>
      <w:numFmt w:val="bullet"/>
      <w:lvlText w:val="•"/>
      <w:lvlJc w:val="left"/>
      <w:pPr>
        <w:tabs>
          <w:tab w:val="num" w:pos="4320"/>
        </w:tabs>
        <w:ind w:left="4320" w:hanging="360"/>
      </w:pPr>
      <w:rPr>
        <w:rFonts w:ascii="Arial" w:hAnsi="Arial" w:hint="default"/>
      </w:rPr>
    </w:lvl>
    <w:lvl w:ilvl="6" w:tplc="5F4679D0" w:tentative="1">
      <w:start w:val="1"/>
      <w:numFmt w:val="bullet"/>
      <w:lvlText w:val="•"/>
      <w:lvlJc w:val="left"/>
      <w:pPr>
        <w:tabs>
          <w:tab w:val="num" w:pos="5040"/>
        </w:tabs>
        <w:ind w:left="5040" w:hanging="360"/>
      </w:pPr>
      <w:rPr>
        <w:rFonts w:ascii="Arial" w:hAnsi="Arial" w:hint="default"/>
      </w:rPr>
    </w:lvl>
    <w:lvl w:ilvl="7" w:tplc="9EE4FDE2" w:tentative="1">
      <w:start w:val="1"/>
      <w:numFmt w:val="bullet"/>
      <w:lvlText w:val="•"/>
      <w:lvlJc w:val="left"/>
      <w:pPr>
        <w:tabs>
          <w:tab w:val="num" w:pos="5760"/>
        </w:tabs>
        <w:ind w:left="5760" w:hanging="360"/>
      </w:pPr>
      <w:rPr>
        <w:rFonts w:ascii="Arial" w:hAnsi="Arial" w:hint="default"/>
      </w:rPr>
    </w:lvl>
    <w:lvl w:ilvl="8" w:tplc="5756E8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6A5D37"/>
    <w:multiLevelType w:val="hybridMultilevel"/>
    <w:tmpl w:val="9BE2D44A"/>
    <w:lvl w:ilvl="0" w:tplc="BCCEC324">
      <w:start w:val="1"/>
      <w:numFmt w:val="bullet"/>
      <w:lvlText w:val="•"/>
      <w:lvlJc w:val="left"/>
      <w:pPr>
        <w:tabs>
          <w:tab w:val="num" w:pos="720"/>
        </w:tabs>
        <w:ind w:left="720" w:hanging="360"/>
      </w:pPr>
      <w:rPr>
        <w:rFonts w:ascii="Arial" w:hAnsi="Arial" w:hint="default"/>
      </w:rPr>
    </w:lvl>
    <w:lvl w:ilvl="1" w:tplc="BA7804F2" w:tentative="1">
      <w:start w:val="1"/>
      <w:numFmt w:val="bullet"/>
      <w:lvlText w:val="•"/>
      <w:lvlJc w:val="left"/>
      <w:pPr>
        <w:tabs>
          <w:tab w:val="num" w:pos="1440"/>
        </w:tabs>
        <w:ind w:left="1440" w:hanging="360"/>
      </w:pPr>
      <w:rPr>
        <w:rFonts w:ascii="Arial" w:hAnsi="Arial" w:hint="default"/>
      </w:rPr>
    </w:lvl>
    <w:lvl w:ilvl="2" w:tplc="01FEA556" w:tentative="1">
      <w:start w:val="1"/>
      <w:numFmt w:val="bullet"/>
      <w:lvlText w:val="•"/>
      <w:lvlJc w:val="left"/>
      <w:pPr>
        <w:tabs>
          <w:tab w:val="num" w:pos="2160"/>
        </w:tabs>
        <w:ind w:left="2160" w:hanging="360"/>
      </w:pPr>
      <w:rPr>
        <w:rFonts w:ascii="Arial" w:hAnsi="Arial" w:hint="default"/>
      </w:rPr>
    </w:lvl>
    <w:lvl w:ilvl="3" w:tplc="3FF27B7A" w:tentative="1">
      <w:start w:val="1"/>
      <w:numFmt w:val="bullet"/>
      <w:lvlText w:val="•"/>
      <w:lvlJc w:val="left"/>
      <w:pPr>
        <w:tabs>
          <w:tab w:val="num" w:pos="2880"/>
        </w:tabs>
        <w:ind w:left="2880" w:hanging="360"/>
      </w:pPr>
      <w:rPr>
        <w:rFonts w:ascii="Arial" w:hAnsi="Arial" w:hint="default"/>
      </w:rPr>
    </w:lvl>
    <w:lvl w:ilvl="4" w:tplc="55A2A51A" w:tentative="1">
      <w:start w:val="1"/>
      <w:numFmt w:val="bullet"/>
      <w:lvlText w:val="•"/>
      <w:lvlJc w:val="left"/>
      <w:pPr>
        <w:tabs>
          <w:tab w:val="num" w:pos="3600"/>
        </w:tabs>
        <w:ind w:left="3600" w:hanging="360"/>
      </w:pPr>
      <w:rPr>
        <w:rFonts w:ascii="Arial" w:hAnsi="Arial" w:hint="default"/>
      </w:rPr>
    </w:lvl>
    <w:lvl w:ilvl="5" w:tplc="71600C08" w:tentative="1">
      <w:start w:val="1"/>
      <w:numFmt w:val="bullet"/>
      <w:lvlText w:val="•"/>
      <w:lvlJc w:val="left"/>
      <w:pPr>
        <w:tabs>
          <w:tab w:val="num" w:pos="4320"/>
        </w:tabs>
        <w:ind w:left="4320" w:hanging="360"/>
      </w:pPr>
      <w:rPr>
        <w:rFonts w:ascii="Arial" w:hAnsi="Arial" w:hint="default"/>
      </w:rPr>
    </w:lvl>
    <w:lvl w:ilvl="6" w:tplc="E180A1B6" w:tentative="1">
      <w:start w:val="1"/>
      <w:numFmt w:val="bullet"/>
      <w:lvlText w:val="•"/>
      <w:lvlJc w:val="left"/>
      <w:pPr>
        <w:tabs>
          <w:tab w:val="num" w:pos="5040"/>
        </w:tabs>
        <w:ind w:left="5040" w:hanging="360"/>
      </w:pPr>
      <w:rPr>
        <w:rFonts w:ascii="Arial" w:hAnsi="Arial" w:hint="default"/>
      </w:rPr>
    </w:lvl>
    <w:lvl w:ilvl="7" w:tplc="6E4854E8" w:tentative="1">
      <w:start w:val="1"/>
      <w:numFmt w:val="bullet"/>
      <w:lvlText w:val="•"/>
      <w:lvlJc w:val="left"/>
      <w:pPr>
        <w:tabs>
          <w:tab w:val="num" w:pos="5760"/>
        </w:tabs>
        <w:ind w:left="5760" w:hanging="360"/>
      </w:pPr>
      <w:rPr>
        <w:rFonts w:ascii="Arial" w:hAnsi="Arial" w:hint="default"/>
      </w:rPr>
    </w:lvl>
    <w:lvl w:ilvl="8" w:tplc="D81EB6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0AC4BF6"/>
    <w:multiLevelType w:val="hybridMultilevel"/>
    <w:tmpl w:val="C4F46B0C"/>
    <w:lvl w:ilvl="0" w:tplc="033A14DA">
      <w:start w:val="1"/>
      <w:numFmt w:val="bullet"/>
      <w:lvlText w:val="•"/>
      <w:lvlJc w:val="left"/>
      <w:pPr>
        <w:tabs>
          <w:tab w:val="num" w:pos="720"/>
        </w:tabs>
        <w:ind w:left="720" w:hanging="360"/>
      </w:pPr>
      <w:rPr>
        <w:rFonts w:ascii="Arial" w:hAnsi="Arial" w:hint="default"/>
      </w:rPr>
    </w:lvl>
    <w:lvl w:ilvl="1" w:tplc="2D0A21DC" w:tentative="1">
      <w:start w:val="1"/>
      <w:numFmt w:val="bullet"/>
      <w:lvlText w:val="•"/>
      <w:lvlJc w:val="left"/>
      <w:pPr>
        <w:tabs>
          <w:tab w:val="num" w:pos="1440"/>
        </w:tabs>
        <w:ind w:left="1440" w:hanging="360"/>
      </w:pPr>
      <w:rPr>
        <w:rFonts w:ascii="Arial" w:hAnsi="Arial" w:hint="default"/>
      </w:rPr>
    </w:lvl>
    <w:lvl w:ilvl="2" w:tplc="3F7249B4" w:tentative="1">
      <w:start w:val="1"/>
      <w:numFmt w:val="bullet"/>
      <w:lvlText w:val="•"/>
      <w:lvlJc w:val="left"/>
      <w:pPr>
        <w:tabs>
          <w:tab w:val="num" w:pos="2160"/>
        </w:tabs>
        <w:ind w:left="2160" w:hanging="360"/>
      </w:pPr>
      <w:rPr>
        <w:rFonts w:ascii="Arial" w:hAnsi="Arial" w:hint="default"/>
      </w:rPr>
    </w:lvl>
    <w:lvl w:ilvl="3" w:tplc="DF988F8C" w:tentative="1">
      <w:start w:val="1"/>
      <w:numFmt w:val="bullet"/>
      <w:lvlText w:val="•"/>
      <w:lvlJc w:val="left"/>
      <w:pPr>
        <w:tabs>
          <w:tab w:val="num" w:pos="2880"/>
        </w:tabs>
        <w:ind w:left="2880" w:hanging="360"/>
      </w:pPr>
      <w:rPr>
        <w:rFonts w:ascii="Arial" w:hAnsi="Arial" w:hint="default"/>
      </w:rPr>
    </w:lvl>
    <w:lvl w:ilvl="4" w:tplc="54D8544E" w:tentative="1">
      <w:start w:val="1"/>
      <w:numFmt w:val="bullet"/>
      <w:lvlText w:val="•"/>
      <w:lvlJc w:val="left"/>
      <w:pPr>
        <w:tabs>
          <w:tab w:val="num" w:pos="3600"/>
        </w:tabs>
        <w:ind w:left="3600" w:hanging="360"/>
      </w:pPr>
      <w:rPr>
        <w:rFonts w:ascii="Arial" w:hAnsi="Arial" w:hint="default"/>
      </w:rPr>
    </w:lvl>
    <w:lvl w:ilvl="5" w:tplc="B492BD1C" w:tentative="1">
      <w:start w:val="1"/>
      <w:numFmt w:val="bullet"/>
      <w:lvlText w:val="•"/>
      <w:lvlJc w:val="left"/>
      <w:pPr>
        <w:tabs>
          <w:tab w:val="num" w:pos="4320"/>
        </w:tabs>
        <w:ind w:left="4320" w:hanging="360"/>
      </w:pPr>
      <w:rPr>
        <w:rFonts w:ascii="Arial" w:hAnsi="Arial" w:hint="default"/>
      </w:rPr>
    </w:lvl>
    <w:lvl w:ilvl="6" w:tplc="6A34CA8C" w:tentative="1">
      <w:start w:val="1"/>
      <w:numFmt w:val="bullet"/>
      <w:lvlText w:val="•"/>
      <w:lvlJc w:val="left"/>
      <w:pPr>
        <w:tabs>
          <w:tab w:val="num" w:pos="5040"/>
        </w:tabs>
        <w:ind w:left="5040" w:hanging="360"/>
      </w:pPr>
      <w:rPr>
        <w:rFonts w:ascii="Arial" w:hAnsi="Arial" w:hint="default"/>
      </w:rPr>
    </w:lvl>
    <w:lvl w:ilvl="7" w:tplc="19181044" w:tentative="1">
      <w:start w:val="1"/>
      <w:numFmt w:val="bullet"/>
      <w:lvlText w:val="•"/>
      <w:lvlJc w:val="left"/>
      <w:pPr>
        <w:tabs>
          <w:tab w:val="num" w:pos="5760"/>
        </w:tabs>
        <w:ind w:left="5760" w:hanging="360"/>
      </w:pPr>
      <w:rPr>
        <w:rFonts w:ascii="Arial" w:hAnsi="Arial" w:hint="default"/>
      </w:rPr>
    </w:lvl>
    <w:lvl w:ilvl="8" w:tplc="5D1EB2D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583A20"/>
    <w:multiLevelType w:val="hybridMultilevel"/>
    <w:tmpl w:val="58C61C08"/>
    <w:lvl w:ilvl="0" w:tplc="DA36CA54">
      <w:start w:val="1"/>
      <w:numFmt w:val="bullet"/>
      <w:lvlText w:val="•"/>
      <w:lvlJc w:val="left"/>
      <w:pPr>
        <w:tabs>
          <w:tab w:val="num" w:pos="720"/>
        </w:tabs>
        <w:ind w:left="720" w:hanging="360"/>
      </w:pPr>
      <w:rPr>
        <w:rFonts w:ascii="Arial" w:hAnsi="Arial" w:hint="default"/>
      </w:rPr>
    </w:lvl>
    <w:lvl w:ilvl="1" w:tplc="93B87974" w:tentative="1">
      <w:start w:val="1"/>
      <w:numFmt w:val="bullet"/>
      <w:lvlText w:val="•"/>
      <w:lvlJc w:val="left"/>
      <w:pPr>
        <w:tabs>
          <w:tab w:val="num" w:pos="1440"/>
        </w:tabs>
        <w:ind w:left="1440" w:hanging="360"/>
      </w:pPr>
      <w:rPr>
        <w:rFonts w:ascii="Arial" w:hAnsi="Arial" w:hint="default"/>
      </w:rPr>
    </w:lvl>
    <w:lvl w:ilvl="2" w:tplc="CEBEC834" w:tentative="1">
      <w:start w:val="1"/>
      <w:numFmt w:val="bullet"/>
      <w:lvlText w:val="•"/>
      <w:lvlJc w:val="left"/>
      <w:pPr>
        <w:tabs>
          <w:tab w:val="num" w:pos="2160"/>
        </w:tabs>
        <w:ind w:left="2160" w:hanging="360"/>
      </w:pPr>
      <w:rPr>
        <w:rFonts w:ascii="Arial" w:hAnsi="Arial" w:hint="default"/>
      </w:rPr>
    </w:lvl>
    <w:lvl w:ilvl="3" w:tplc="FE12AF60" w:tentative="1">
      <w:start w:val="1"/>
      <w:numFmt w:val="bullet"/>
      <w:lvlText w:val="•"/>
      <w:lvlJc w:val="left"/>
      <w:pPr>
        <w:tabs>
          <w:tab w:val="num" w:pos="2880"/>
        </w:tabs>
        <w:ind w:left="2880" w:hanging="360"/>
      </w:pPr>
      <w:rPr>
        <w:rFonts w:ascii="Arial" w:hAnsi="Arial" w:hint="default"/>
      </w:rPr>
    </w:lvl>
    <w:lvl w:ilvl="4" w:tplc="8280DF20" w:tentative="1">
      <w:start w:val="1"/>
      <w:numFmt w:val="bullet"/>
      <w:lvlText w:val="•"/>
      <w:lvlJc w:val="left"/>
      <w:pPr>
        <w:tabs>
          <w:tab w:val="num" w:pos="3600"/>
        </w:tabs>
        <w:ind w:left="3600" w:hanging="360"/>
      </w:pPr>
      <w:rPr>
        <w:rFonts w:ascii="Arial" w:hAnsi="Arial" w:hint="default"/>
      </w:rPr>
    </w:lvl>
    <w:lvl w:ilvl="5" w:tplc="8BFCD4B0" w:tentative="1">
      <w:start w:val="1"/>
      <w:numFmt w:val="bullet"/>
      <w:lvlText w:val="•"/>
      <w:lvlJc w:val="left"/>
      <w:pPr>
        <w:tabs>
          <w:tab w:val="num" w:pos="4320"/>
        </w:tabs>
        <w:ind w:left="4320" w:hanging="360"/>
      </w:pPr>
      <w:rPr>
        <w:rFonts w:ascii="Arial" w:hAnsi="Arial" w:hint="default"/>
      </w:rPr>
    </w:lvl>
    <w:lvl w:ilvl="6" w:tplc="F12A5766" w:tentative="1">
      <w:start w:val="1"/>
      <w:numFmt w:val="bullet"/>
      <w:lvlText w:val="•"/>
      <w:lvlJc w:val="left"/>
      <w:pPr>
        <w:tabs>
          <w:tab w:val="num" w:pos="5040"/>
        </w:tabs>
        <w:ind w:left="5040" w:hanging="360"/>
      </w:pPr>
      <w:rPr>
        <w:rFonts w:ascii="Arial" w:hAnsi="Arial" w:hint="default"/>
      </w:rPr>
    </w:lvl>
    <w:lvl w:ilvl="7" w:tplc="43F8D174" w:tentative="1">
      <w:start w:val="1"/>
      <w:numFmt w:val="bullet"/>
      <w:lvlText w:val="•"/>
      <w:lvlJc w:val="left"/>
      <w:pPr>
        <w:tabs>
          <w:tab w:val="num" w:pos="5760"/>
        </w:tabs>
        <w:ind w:left="5760" w:hanging="360"/>
      </w:pPr>
      <w:rPr>
        <w:rFonts w:ascii="Arial" w:hAnsi="Arial" w:hint="default"/>
      </w:rPr>
    </w:lvl>
    <w:lvl w:ilvl="8" w:tplc="D196E67A" w:tentative="1">
      <w:start w:val="1"/>
      <w:numFmt w:val="bullet"/>
      <w:lvlText w:val="•"/>
      <w:lvlJc w:val="left"/>
      <w:pPr>
        <w:tabs>
          <w:tab w:val="num" w:pos="6480"/>
        </w:tabs>
        <w:ind w:left="6480" w:hanging="360"/>
      </w:pPr>
      <w:rPr>
        <w:rFonts w:ascii="Arial" w:hAnsi="Arial" w:hint="default"/>
      </w:rPr>
    </w:lvl>
  </w:abstractNum>
  <w:num w:numId="1" w16cid:durableId="1804619575">
    <w:abstractNumId w:val="5"/>
  </w:num>
  <w:num w:numId="2" w16cid:durableId="1339507459">
    <w:abstractNumId w:val="6"/>
  </w:num>
  <w:num w:numId="3" w16cid:durableId="24184885">
    <w:abstractNumId w:val="4"/>
  </w:num>
  <w:num w:numId="4" w16cid:durableId="2121027196">
    <w:abstractNumId w:val="2"/>
  </w:num>
  <w:num w:numId="5" w16cid:durableId="780415144">
    <w:abstractNumId w:val="7"/>
  </w:num>
  <w:num w:numId="6" w16cid:durableId="1174415693">
    <w:abstractNumId w:val="3"/>
  </w:num>
  <w:num w:numId="7" w16cid:durableId="1206022231">
    <w:abstractNumId w:val="8"/>
  </w:num>
  <w:num w:numId="8" w16cid:durableId="1260606780">
    <w:abstractNumId w:val="11"/>
  </w:num>
  <w:num w:numId="9" w16cid:durableId="1768385839">
    <w:abstractNumId w:val="0"/>
  </w:num>
  <w:num w:numId="10" w16cid:durableId="1647123999">
    <w:abstractNumId w:val="1"/>
  </w:num>
  <w:num w:numId="11" w16cid:durableId="1638223991">
    <w:abstractNumId w:val="10"/>
  </w:num>
  <w:num w:numId="12" w16cid:durableId="1669942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472"/>
    <w:rsid w:val="0001502C"/>
    <w:rsid w:val="00026244"/>
    <w:rsid w:val="0003598C"/>
    <w:rsid w:val="00043B79"/>
    <w:rsid w:val="000466D5"/>
    <w:rsid w:val="00070836"/>
    <w:rsid w:val="00077EB4"/>
    <w:rsid w:val="00090984"/>
    <w:rsid w:val="00090E11"/>
    <w:rsid w:val="0009797B"/>
    <w:rsid w:val="000E5237"/>
    <w:rsid w:val="000E72C3"/>
    <w:rsid w:val="00105DC3"/>
    <w:rsid w:val="00110D4D"/>
    <w:rsid w:val="001114D1"/>
    <w:rsid w:val="00117BE3"/>
    <w:rsid w:val="00132EC2"/>
    <w:rsid w:val="0014624D"/>
    <w:rsid w:val="00157F05"/>
    <w:rsid w:val="001624B2"/>
    <w:rsid w:val="00164BE4"/>
    <w:rsid w:val="001927B3"/>
    <w:rsid w:val="00192EFA"/>
    <w:rsid w:val="001E614B"/>
    <w:rsid w:val="00201360"/>
    <w:rsid w:val="00242CF0"/>
    <w:rsid w:val="00260510"/>
    <w:rsid w:val="002A0EF6"/>
    <w:rsid w:val="002F114D"/>
    <w:rsid w:val="00305B54"/>
    <w:rsid w:val="00310845"/>
    <w:rsid w:val="00311EB8"/>
    <w:rsid w:val="00324EE4"/>
    <w:rsid w:val="00327D95"/>
    <w:rsid w:val="0038300F"/>
    <w:rsid w:val="003B6836"/>
    <w:rsid w:val="003C247B"/>
    <w:rsid w:val="003C40C6"/>
    <w:rsid w:val="00415A36"/>
    <w:rsid w:val="00452034"/>
    <w:rsid w:val="00466D78"/>
    <w:rsid w:val="004702BE"/>
    <w:rsid w:val="00490AC5"/>
    <w:rsid w:val="00491707"/>
    <w:rsid w:val="004A4A61"/>
    <w:rsid w:val="004C50D3"/>
    <w:rsid w:val="004D0857"/>
    <w:rsid w:val="00512472"/>
    <w:rsid w:val="00531DE9"/>
    <w:rsid w:val="00553411"/>
    <w:rsid w:val="005A4DB2"/>
    <w:rsid w:val="005B3F3B"/>
    <w:rsid w:val="005B67B3"/>
    <w:rsid w:val="005F3CFD"/>
    <w:rsid w:val="006002CD"/>
    <w:rsid w:val="00647FC5"/>
    <w:rsid w:val="00667901"/>
    <w:rsid w:val="006808A5"/>
    <w:rsid w:val="006923A9"/>
    <w:rsid w:val="0069432E"/>
    <w:rsid w:val="006A2A55"/>
    <w:rsid w:val="006A72BB"/>
    <w:rsid w:val="006B1F7F"/>
    <w:rsid w:val="006B4993"/>
    <w:rsid w:val="006E1D87"/>
    <w:rsid w:val="006F3EC9"/>
    <w:rsid w:val="00705824"/>
    <w:rsid w:val="0073090D"/>
    <w:rsid w:val="007336EE"/>
    <w:rsid w:val="00735CF8"/>
    <w:rsid w:val="00751805"/>
    <w:rsid w:val="007544CA"/>
    <w:rsid w:val="007920CD"/>
    <w:rsid w:val="007B36D8"/>
    <w:rsid w:val="007B6017"/>
    <w:rsid w:val="007C6EF1"/>
    <w:rsid w:val="007D2CCD"/>
    <w:rsid w:val="007D4453"/>
    <w:rsid w:val="007D715A"/>
    <w:rsid w:val="007E1648"/>
    <w:rsid w:val="00804D2F"/>
    <w:rsid w:val="008463F0"/>
    <w:rsid w:val="00857553"/>
    <w:rsid w:val="0087360F"/>
    <w:rsid w:val="00886F93"/>
    <w:rsid w:val="00894F1A"/>
    <w:rsid w:val="008959B4"/>
    <w:rsid w:val="008B4B55"/>
    <w:rsid w:val="008B5167"/>
    <w:rsid w:val="008D51CF"/>
    <w:rsid w:val="008D52CF"/>
    <w:rsid w:val="008F31BF"/>
    <w:rsid w:val="0092372E"/>
    <w:rsid w:val="00962CBE"/>
    <w:rsid w:val="00963761"/>
    <w:rsid w:val="009742A6"/>
    <w:rsid w:val="009852AA"/>
    <w:rsid w:val="009A0FBF"/>
    <w:rsid w:val="009A1D36"/>
    <w:rsid w:val="009A217D"/>
    <w:rsid w:val="009A47DE"/>
    <w:rsid w:val="009D4839"/>
    <w:rsid w:val="009E7CE5"/>
    <w:rsid w:val="00A119C2"/>
    <w:rsid w:val="00A2710D"/>
    <w:rsid w:val="00A31DA4"/>
    <w:rsid w:val="00A7357C"/>
    <w:rsid w:val="00AB074B"/>
    <w:rsid w:val="00AB39A9"/>
    <w:rsid w:val="00AB42B1"/>
    <w:rsid w:val="00AC4B19"/>
    <w:rsid w:val="00B05EEC"/>
    <w:rsid w:val="00B1530D"/>
    <w:rsid w:val="00B242FB"/>
    <w:rsid w:val="00B262CC"/>
    <w:rsid w:val="00B42804"/>
    <w:rsid w:val="00B60D7A"/>
    <w:rsid w:val="00B6668C"/>
    <w:rsid w:val="00B76C04"/>
    <w:rsid w:val="00B958FF"/>
    <w:rsid w:val="00BC0246"/>
    <w:rsid w:val="00BC79C6"/>
    <w:rsid w:val="00C12CA7"/>
    <w:rsid w:val="00C40EBF"/>
    <w:rsid w:val="00C563AE"/>
    <w:rsid w:val="00C845A8"/>
    <w:rsid w:val="00D21966"/>
    <w:rsid w:val="00D35691"/>
    <w:rsid w:val="00D366DA"/>
    <w:rsid w:val="00D536C0"/>
    <w:rsid w:val="00D72F10"/>
    <w:rsid w:val="00DA4073"/>
    <w:rsid w:val="00DD5D56"/>
    <w:rsid w:val="00DE095C"/>
    <w:rsid w:val="00E11540"/>
    <w:rsid w:val="00E42DFC"/>
    <w:rsid w:val="00E44937"/>
    <w:rsid w:val="00E638C5"/>
    <w:rsid w:val="00E72923"/>
    <w:rsid w:val="00E9399D"/>
    <w:rsid w:val="00EA6BCB"/>
    <w:rsid w:val="00EB0B90"/>
    <w:rsid w:val="00EC731A"/>
    <w:rsid w:val="00ED5F1A"/>
    <w:rsid w:val="00EE107C"/>
    <w:rsid w:val="00EF00E2"/>
    <w:rsid w:val="00EF4B06"/>
    <w:rsid w:val="00F04A2F"/>
    <w:rsid w:val="00F24C45"/>
    <w:rsid w:val="00F349A6"/>
    <w:rsid w:val="00F50513"/>
    <w:rsid w:val="00F555D3"/>
    <w:rsid w:val="00F947C7"/>
    <w:rsid w:val="00FC168D"/>
    <w:rsid w:val="00FC4179"/>
    <w:rsid w:val="00FF2DBA"/>
    <w:rsid w:val="00FF4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8B71"/>
  <w15:chartTrackingRefBased/>
  <w15:docId w15:val="{F213F2E2-8CD7-4376-BAD3-27F7F547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472"/>
    <w:rPr>
      <w:rFonts w:eastAsiaTheme="majorEastAsia" w:cstheme="majorBidi"/>
      <w:color w:val="272727" w:themeColor="text1" w:themeTint="D8"/>
    </w:rPr>
  </w:style>
  <w:style w:type="paragraph" w:styleId="Title">
    <w:name w:val="Title"/>
    <w:basedOn w:val="Normal"/>
    <w:next w:val="Normal"/>
    <w:link w:val="TitleChar"/>
    <w:uiPriority w:val="10"/>
    <w:qFormat/>
    <w:rsid w:val="00512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472"/>
    <w:pPr>
      <w:spacing w:before="160"/>
      <w:jc w:val="center"/>
    </w:pPr>
    <w:rPr>
      <w:i/>
      <w:iCs/>
      <w:color w:val="404040" w:themeColor="text1" w:themeTint="BF"/>
    </w:rPr>
  </w:style>
  <w:style w:type="character" w:customStyle="1" w:styleId="QuoteChar">
    <w:name w:val="Quote Char"/>
    <w:basedOn w:val="DefaultParagraphFont"/>
    <w:link w:val="Quote"/>
    <w:uiPriority w:val="29"/>
    <w:rsid w:val="00512472"/>
    <w:rPr>
      <w:i/>
      <w:iCs/>
      <w:color w:val="404040" w:themeColor="text1" w:themeTint="BF"/>
    </w:rPr>
  </w:style>
  <w:style w:type="paragraph" w:styleId="ListParagraph">
    <w:name w:val="List Paragraph"/>
    <w:basedOn w:val="Normal"/>
    <w:uiPriority w:val="34"/>
    <w:qFormat/>
    <w:rsid w:val="00512472"/>
    <w:pPr>
      <w:ind w:left="720"/>
      <w:contextualSpacing/>
    </w:pPr>
  </w:style>
  <w:style w:type="character" w:styleId="IntenseEmphasis">
    <w:name w:val="Intense Emphasis"/>
    <w:basedOn w:val="DefaultParagraphFont"/>
    <w:uiPriority w:val="21"/>
    <w:qFormat/>
    <w:rsid w:val="00512472"/>
    <w:rPr>
      <w:i/>
      <w:iCs/>
      <w:color w:val="0F4761" w:themeColor="accent1" w:themeShade="BF"/>
    </w:rPr>
  </w:style>
  <w:style w:type="paragraph" w:styleId="IntenseQuote">
    <w:name w:val="Intense Quote"/>
    <w:basedOn w:val="Normal"/>
    <w:next w:val="Normal"/>
    <w:link w:val="IntenseQuoteChar"/>
    <w:uiPriority w:val="30"/>
    <w:qFormat/>
    <w:rsid w:val="00512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472"/>
    <w:rPr>
      <w:i/>
      <w:iCs/>
      <w:color w:val="0F4761" w:themeColor="accent1" w:themeShade="BF"/>
    </w:rPr>
  </w:style>
  <w:style w:type="character" w:styleId="IntenseReference">
    <w:name w:val="Intense Reference"/>
    <w:basedOn w:val="DefaultParagraphFont"/>
    <w:uiPriority w:val="32"/>
    <w:qFormat/>
    <w:rsid w:val="00512472"/>
    <w:rPr>
      <w:b/>
      <w:bCs/>
      <w:smallCaps/>
      <w:color w:val="0F4761" w:themeColor="accent1" w:themeShade="BF"/>
      <w:spacing w:val="5"/>
    </w:rPr>
  </w:style>
  <w:style w:type="character" w:styleId="Hyperlink">
    <w:name w:val="Hyperlink"/>
    <w:basedOn w:val="DefaultParagraphFont"/>
    <w:uiPriority w:val="99"/>
    <w:unhideWhenUsed/>
    <w:rsid w:val="0038300F"/>
    <w:rPr>
      <w:color w:val="467886" w:themeColor="hyperlink"/>
      <w:u w:val="single"/>
    </w:rPr>
  </w:style>
  <w:style w:type="character" w:styleId="UnresolvedMention">
    <w:name w:val="Unresolved Mention"/>
    <w:basedOn w:val="DefaultParagraphFont"/>
    <w:uiPriority w:val="99"/>
    <w:semiHidden/>
    <w:unhideWhenUsed/>
    <w:rsid w:val="0038300F"/>
    <w:rPr>
      <w:color w:val="605E5C"/>
      <w:shd w:val="clear" w:color="auto" w:fill="E1DFDD"/>
    </w:rPr>
  </w:style>
  <w:style w:type="character" w:styleId="FollowedHyperlink">
    <w:name w:val="FollowedHyperlink"/>
    <w:basedOn w:val="DefaultParagraphFont"/>
    <w:uiPriority w:val="99"/>
    <w:semiHidden/>
    <w:unhideWhenUsed/>
    <w:rsid w:val="00FF44B1"/>
    <w:rPr>
      <w:color w:val="96607D" w:themeColor="followedHyperlink"/>
      <w:u w:val="single"/>
    </w:rPr>
  </w:style>
  <w:style w:type="paragraph" w:styleId="NormalWeb">
    <w:name w:val="Normal (Web)"/>
    <w:basedOn w:val="Normal"/>
    <w:uiPriority w:val="99"/>
    <w:semiHidden/>
    <w:unhideWhenUsed/>
    <w:rsid w:val="00A31DA4"/>
    <w:rPr>
      <w:rFonts w:ascii="Times New Roman" w:hAnsi="Times New Roman" w:cs="Times New Roman"/>
    </w:rPr>
  </w:style>
  <w:style w:type="character" w:styleId="Strong">
    <w:name w:val="Strong"/>
    <w:basedOn w:val="DefaultParagraphFont"/>
    <w:uiPriority w:val="22"/>
    <w:qFormat/>
    <w:rsid w:val="005A4DB2"/>
    <w:rPr>
      <w:b/>
      <w:bCs/>
    </w:rPr>
  </w:style>
  <w:style w:type="paragraph" w:styleId="Caption">
    <w:name w:val="caption"/>
    <w:basedOn w:val="Normal"/>
    <w:next w:val="Normal"/>
    <w:uiPriority w:val="35"/>
    <w:unhideWhenUsed/>
    <w:qFormat/>
    <w:rsid w:val="00A7357C"/>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ffielddirectory.org.uk/media/km2i2su3/new-early-years-ssge-may-2025.pdf" TargetMode="External"/><Relationship Id="rId13" Type="http://schemas.openxmlformats.org/officeDocument/2006/relationships/hyperlink" Target="https://www.sheffielddirectory.org.uk/media/km2i2su3/new-early-years-ssge-may-2025.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rtage.org.uk/sheffield-early-years-inclusion-team-portage-service" TargetMode="External"/><Relationship Id="rId12" Type="http://schemas.openxmlformats.org/officeDocument/2006/relationships/hyperlink" Target="https://www.sheffielddirectory.org.uk/media/a0wnrotk/new-referral-form-2025.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Word_Document.docx"/><Relationship Id="rId1" Type="http://schemas.openxmlformats.org/officeDocument/2006/relationships/numbering" Target="numbering.xml"/><Relationship Id="rId6" Type="http://schemas.openxmlformats.org/officeDocument/2006/relationships/hyperlink" Target="https://www.sheffielddirectory.org.uk/media/km2i2su3/new-early-years-ssge-may-2025.pdf" TargetMode="External"/><Relationship Id="rId11" Type="http://schemas.openxmlformats.org/officeDocument/2006/relationships/hyperlink" Target="https://www.sheffielddirectory.org.uk/media/fuqjcv0m/decision-making-process-for-referrals-to-0-5.docx" TargetMode="External"/><Relationship Id="rId5" Type="http://schemas.openxmlformats.org/officeDocument/2006/relationships/image" Target="media/image1.jpeg"/><Relationship Id="rId15" Type="http://schemas.openxmlformats.org/officeDocument/2006/relationships/image" Target="media/image2.emf"/><Relationship Id="rId10" Type="http://schemas.openxmlformats.org/officeDocument/2006/relationships/hyperlink" Target="mailto:0-5SEND.SupportService@sheffield.gov.uk" TargetMode="External"/><Relationship Id="rId4" Type="http://schemas.openxmlformats.org/officeDocument/2006/relationships/webSettings" Target="webSettings.xml"/><Relationship Id="rId9" Type="http://schemas.openxmlformats.org/officeDocument/2006/relationships/hyperlink" Target="https://www.sheffielddirectory.org.uk/media/5cjglbno/seylc-zones-of-regulation-toolkit.docx" TargetMode="External"/><Relationship Id="rId14" Type="http://schemas.openxmlformats.org/officeDocument/2006/relationships/hyperlink" Target="mailto:0-5SEND.SupportService@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Megaw</dc:creator>
  <cp:keywords/>
  <dc:description/>
  <cp:lastModifiedBy>Elizabeth Silverwood</cp:lastModifiedBy>
  <cp:revision>2</cp:revision>
  <dcterms:created xsi:type="dcterms:W3CDTF">2026-04-17T09:16:00Z</dcterms:created>
  <dcterms:modified xsi:type="dcterms:W3CDTF">2026-04-17T09:16:00Z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2025-10-16T10:13:39Z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d344663d-284e-420d-88a4-87a959868334</vt:lpwstr>
  </property>
  <property fmtid="{D5CDD505-2E9C-101B-9397-08002B2CF9AE}" pid="8" name="MSIP_Label_c8588358-c3f1-4695-a290-e2f70d15689d_ContentBits">
    <vt:lpwstr>0</vt:lpwstr>
  </property>
  <property fmtid="{D5CDD505-2E9C-101B-9397-08002B2CF9AE}" pid="9" name="MSIP_Label_c8588358-c3f1-4695-a290-e2f70d15689d_Tag">
    <vt:lpwstr>10, 0, 1, 1</vt:lpwstr>
  </property>
</Properties>
</file>