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1AC70" w14:textId="77777777" w:rsidR="008A7B98" w:rsidRPr="003D5CBA" w:rsidRDefault="00000000">
      <w:pPr>
        <w:pStyle w:val="Title"/>
        <w:rPr>
          <w:rFonts w:ascii="Arial" w:hAnsi="Arial" w:cs="Arial"/>
        </w:rPr>
      </w:pPr>
      <w:r w:rsidRPr="003D5CBA">
        <w:rPr>
          <w:rFonts w:ascii="Arial" w:hAnsi="Arial" w:cs="Arial"/>
        </w:rPr>
        <w:t>Opportunity Sheffield – Training Session Notes</w:t>
      </w:r>
    </w:p>
    <w:p w14:paraId="44B0F1DF" w14:textId="77777777" w:rsidR="008A7B98" w:rsidRPr="003D5CBA" w:rsidRDefault="008A7B98">
      <w:pPr>
        <w:rPr>
          <w:rFonts w:ascii="Arial" w:hAnsi="Arial" w:cs="Arial"/>
        </w:rPr>
      </w:pPr>
    </w:p>
    <w:p w14:paraId="533BBFCB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Session: How to Prepare for Adulthood</w:t>
      </w:r>
    </w:p>
    <w:p w14:paraId="3639A909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Date: 22 April 2026</w:t>
      </w:r>
    </w:p>
    <w:p w14:paraId="5D169363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Delivered by: Sithee Povey &amp; Glenn Swindell</w:t>
      </w:r>
    </w:p>
    <w:p w14:paraId="462123FE" w14:textId="77777777" w:rsidR="008A7B98" w:rsidRPr="003D5CBA" w:rsidRDefault="008A7B98">
      <w:pPr>
        <w:rPr>
          <w:rFonts w:ascii="Arial" w:hAnsi="Arial" w:cs="Arial"/>
        </w:rPr>
      </w:pPr>
    </w:p>
    <w:p w14:paraId="006E97C0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1. Overview</w:t>
      </w:r>
    </w:p>
    <w:p w14:paraId="2DC05760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Opportunity Sheffield is an employment and skills service supporting autistic individuals and people with learning disabilities into sustainable employment.</w:t>
      </w:r>
    </w:p>
    <w:p w14:paraId="46E4C150" w14:textId="77777777" w:rsidR="008A7B98" w:rsidRPr="003D5CBA" w:rsidRDefault="008A7B98">
      <w:pPr>
        <w:rPr>
          <w:rFonts w:ascii="Arial" w:hAnsi="Arial" w:cs="Arial"/>
        </w:rPr>
      </w:pPr>
    </w:p>
    <w:p w14:paraId="50D8EB52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2. Eligibility</w:t>
      </w:r>
    </w:p>
    <w:p w14:paraId="2CC89570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- Aged 18+ (some 17 if NEET)</w:t>
      </w:r>
    </w:p>
    <w:p w14:paraId="2619ABB4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- Learning disability, difficulty or neurodiverse</w:t>
      </w:r>
    </w:p>
    <w:p w14:paraId="41DCCCD7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- Not in education or training</w:t>
      </w:r>
    </w:p>
    <w:p w14:paraId="4EAB33A3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- Motivated to work within 12 months</w:t>
      </w:r>
    </w:p>
    <w:p w14:paraId="18E8E4C3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- Sheffield postcode required</w:t>
      </w:r>
    </w:p>
    <w:p w14:paraId="399CB993" w14:textId="77777777" w:rsidR="008A7B98" w:rsidRPr="003D5CBA" w:rsidRDefault="008A7B98">
      <w:pPr>
        <w:rPr>
          <w:rFonts w:ascii="Arial" w:hAnsi="Arial" w:cs="Arial"/>
        </w:rPr>
      </w:pPr>
    </w:p>
    <w:p w14:paraId="4C8800BD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3. Support Offered</w:t>
      </w:r>
    </w:p>
    <w:p w14:paraId="18911F51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Personalised 1:1 Support:</w:t>
      </w:r>
    </w:p>
    <w:p w14:paraId="126B12F0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- CV writing, applications, interview prep</w:t>
      </w:r>
    </w:p>
    <w:p w14:paraId="30C2309E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- Confidence building</w:t>
      </w:r>
    </w:p>
    <w:p w14:paraId="24CFF66A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- Identifying strengths and goals</w:t>
      </w:r>
    </w:p>
    <w:p w14:paraId="592D1241" w14:textId="77777777" w:rsidR="008A7B98" w:rsidRPr="003D5CBA" w:rsidRDefault="008A7B98">
      <w:pPr>
        <w:rPr>
          <w:rFonts w:ascii="Arial" w:hAnsi="Arial" w:cs="Arial"/>
        </w:rPr>
      </w:pPr>
    </w:p>
    <w:p w14:paraId="312227F9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Employer Engagement:</w:t>
      </w:r>
    </w:p>
    <w:p w14:paraId="06644591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- Matching individuals to suitable roles</w:t>
      </w:r>
    </w:p>
    <w:p w14:paraId="4FCD7170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lastRenderedPageBreak/>
        <w:t>- Building relationships with inclusive employers</w:t>
      </w:r>
    </w:p>
    <w:p w14:paraId="1785C482" w14:textId="77777777" w:rsidR="008A7B98" w:rsidRPr="003D5CBA" w:rsidRDefault="008A7B98">
      <w:pPr>
        <w:rPr>
          <w:rFonts w:ascii="Arial" w:hAnsi="Arial" w:cs="Arial"/>
        </w:rPr>
      </w:pPr>
    </w:p>
    <w:p w14:paraId="01D07B82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In-Work Support:</w:t>
      </w:r>
    </w:p>
    <w:p w14:paraId="361EDA42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- Ongoing job coaching</w:t>
      </w:r>
    </w:p>
    <w:p w14:paraId="58A7DA03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- Support with onboarding and probation</w:t>
      </w:r>
    </w:p>
    <w:p w14:paraId="3A63933C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- Advice on reasonable adjustments</w:t>
      </w:r>
    </w:p>
    <w:p w14:paraId="19143F17" w14:textId="77777777" w:rsidR="008A7B98" w:rsidRPr="003D5CBA" w:rsidRDefault="008A7B98">
      <w:pPr>
        <w:rPr>
          <w:rFonts w:ascii="Arial" w:hAnsi="Arial" w:cs="Arial"/>
        </w:rPr>
      </w:pPr>
    </w:p>
    <w:p w14:paraId="38C5041D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4. Supported Employment Model</w:t>
      </w:r>
    </w:p>
    <w:p w14:paraId="793B8D32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1. Engagement</w:t>
      </w:r>
    </w:p>
    <w:p w14:paraId="7CA4ADFF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2. Vocational Profiling</w:t>
      </w:r>
    </w:p>
    <w:p w14:paraId="54B41323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3. Job Matching</w:t>
      </w:r>
    </w:p>
    <w:p w14:paraId="1B4EF72A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4. Employer Engagement</w:t>
      </w:r>
    </w:p>
    <w:p w14:paraId="3F6CCABE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5. In-work Support</w:t>
      </w:r>
    </w:p>
    <w:p w14:paraId="4BAAB59D" w14:textId="77777777" w:rsidR="008A7B98" w:rsidRPr="003D5CBA" w:rsidRDefault="008A7B98">
      <w:pPr>
        <w:rPr>
          <w:rFonts w:ascii="Arial" w:hAnsi="Arial" w:cs="Arial"/>
        </w:rPr>
      </w:pPr>
    </w:p>
    <w:p w14:paraId="6F0612A9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5. Key Approach</w:t>
      </w:r>
    </w:p>
    <w:p w14:paraId="5706DA4D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- Person-centred</w:t>
      </w:r>
    </w:p>
    <w:p w14:paraId="3CF18E05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- Focus on sustainable employment</w:t>
      </w:r>
    </w:p>
    <w:p w14:paraId="19E22BB0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- May include work experience and job trials</w:t>
      </w:r>
    </w:p>
    <w:p w14:paraId="14B2B88F" w14:textId="77777777" w:rsidR="008A7B98" w:rsidRPr="003D5CBA" w:rsidRDefault="008A7B98">
      <w:pPr>
        <w:rPr>
          <w:rFonts w:ascii="Arial" w:hAnsi="Arial" w:cs="Arial"/>
        </w:rPr>
      </w:pPr>
    </w:p>
    <w:p w14:paraId="275F1394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6. Working with Employers</w:t>
      </w:r>
    </w:p>
    <w:p w14:paraId="057ECF23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- Promote inclusive recruitment practices</w:t>
      </w:r>
    </w:p>
    <w:p w14:paraId="6CDD384B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- Adjust interviews and workplaces</w:t>
      </w:r>
    </w:p>
    <w:p w14:paraId="7DC5997E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- Educate employers on benefits of inclusive hiring</w:t>
      </w:r>
    </w:p>
    <w:p w14:paraId="209E678B" w14:textId="77777777" w:rsidR="008A7B98" w:rsidRPr="003D5CBA" w:rsidRDefault="008A7B98">
      <w:pPr>
        <w:rPr>
          <w:rFonts w:ascii="Arial" w:hAnsi="Arial" w:cs="Arial"/>
        </w:rPr>
      </w:pPr>
    </w:p>
    <w:p w14:paraId="77F70135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7. Additional Support</w:t>
      </w:r>
    </w:p>
    <w:p w14:paraId="59F6338E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- Mental health support (Green Tree Therapy)</w:t>
      </w:r>
    </w:p>
    <w:p w14:paraId="5524BE9A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lastRenderedPageBreak/>
        <w:t>- Access to Work funding for additional needs</w:t>
      </w:r>
    </w:p>
    <w:p w14:paraId="7DB108FC" w14:textId="77777777" w:rsidR="008A7B98" w:rsidRPr="003D5CBA" w:rsidRDefault="008A7B98">
      <w:pPr>
        <w:rPr>
          <w:rFonts w:ascii="Arial" w:hAnsi="Arial" w:cs="Arial"/>
        </w:rPr>
      </w:pPr>
    </w:p>
    <w:p w14:paraId="0BB2B318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8. Outcomes</w:t>
      </w:r>
    </w:p>
    <w:p w14:paraId="618D69D2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- 232 people supported</w:t>
      </w:r>
    </w:p>
    <w:p w14:paraId="09218FC8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- 92 into employment</w:t>
      </w:r>
    </w:p>
    <w:p w14:paraId="6795B41C" w14:textId="77777777" w:rsidR="008A7B98" w:rsidRPr="003D5CBA" w:rsidRDefault="008A7B98">
      <w:pPr>
        <w:rPr>
          <w:rFonts w:ascii="Arial" w:hAnsi="Arial" w:cs="Arial"/>
        </w:rPr>
      </w:pPr>
    </w:p>
    <w:p w14:paraId="752B88CF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9. Case Study Highlights</w:t>
      </w:r>
    </w:p>
    <w:p w14:paraId="222C69F5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- Gradual progression into employment with tailored support</w:t>
      </w:r>
    </w:p>
    <w:p w14:paraId="1CE9A01E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- Partnership with Links Academy leading to employment and career progression</w:t>
      </w:r>
    </w:p>
    <w:p w14:paraId="49B056A5" w14:textId="77777777" w:rsidR="008A7B98" w:rsidRPr="003D5CBA" w:rsidRDefault="008A7B98">
      <w:pPr>
        <w:rPr>
          <w:rFonts w:ascii="Arial" w:hAnsi="Arial" w:cs="Arial"/>
        </w:rPr>
      </w:pPr>
    </w:p>
    <w:p w14:paraId="0CF8D72E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10. Engagement with Education</w:t>
      </w:r>
    </w:p>
    <w:p w14:paraId="4163AE04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- Works with colleges and schools</w:t>
      </w:r>
    </w:p>
    <w:p w14:paraId="2817B309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- Supports transition at age 17–18</w:t>
      </w:r>
    </w:p>
    <w:p w14:paraId="303C231B" w14:textId="77777777" w:rsidR="008A7B98" w:rsidRPr="003D5CBA" w:rsidRDefault="008A7B98">
      <w:pPr>
        <w:rPr>
          <w:rFonts w:ascii="Arial" w:hAnsi="Arial" w:cs="Arial"/>
        </w:rPr>
      </w:pPr>
    </w:p>
    <w:p w14:paraId="0E1B9D8D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11. Key Takeaways</w:t>
      </w:r>
    </w:p>
    <w:p w14:paraId="5477DC6C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- Strong focus on long-term outcomes</w:t>
      </w:r>
    </w:p>
    <w:p w14:paraId="15500FE7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- Bridges gap between education and employment</w:t>
      </w:r>
    </w:p>
    <w:p w14:paraId="3B7EBD47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- Highly personalised and flexible support</w:t>
      </w:r>
    </w:p>
    <w:p w14:paraId="083014A7" w14:textId="77777777" w:rsidR="008A7B98" w:rsidRPr="003D5CBA" w:rsidRDefault="008A7B98">
      <w:pPr>
        <w:rPr>
          <w:rFonts w:ascii="Arial" w:hAnsi="Arial" w:cs="Arial"/>
        </w:rPr>
      </w:pPr>
    </w:p>
    <w:p w14:paraId="37950590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12. Referral</w:t>
      </w:r>
    </w:p>
    <w:p w14:paraId="6B03364F" w14:textId="77777777" w:rsidR="008A7B98" w:rsidRPr="003D5CBA" w:rsidRDefault="00000000">
      <w:pPr>
        <w:rPr>
          <w:rFonts w:ascii="Arial" w:hAnsi="Arial" w:cs="Arial"/>
        </w:rPr>
      </w:pPr>
      <w:r w:rsidRPr="003D5CBA">
        <w:rPr>
          <w:rFonts w:ascii="Arial" w:hAnsi="Arial" w:cs="Arial"/>
        </w:rPr>
        <w:t>- Via Opportunity Sheffield contact/triage system</w:t>
      </w:r>
    </w:p>
    <w:p w14:paraId="75475C19" w14:textId="77777777" w:rsidR="008A7B98" w:rsidRPr="003D5CBA" w:rsidRDefault="008A7B98">
      <w:pPr>
        <w:rPr>
          <w:rFonts w:ascii="Arial" w:hAnsi="Arial" w:cs="Arial"/>
        </w:rPr>
      </w:pPr>
    </w:p>
    <w:sectPr w:rsidR="008A7B98" w:rsidRPr="003D5C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5611662">
    <w:abstractNumId w:val="8"/>
  </w:num>
  <w:num w:numId="2" w16cid:durableId="1449734385">
    <w:abstractNumId w:val="6"/>
  </w:num>
  <w:num w:numId="3" w16cid:durableId="842009418">
    <w:abstractNumId w:val="5"/>
  </w:num>
  <w:num w:numId="4" w16cid:durableId="1329481599">
    <w:abstractNumId w:val="4"/>
  </w:num>
  <w:num w:numId="5" w16cid:durableId="418794519">
    <w:abstractNumId w:val="7"/>
  </w:num>
  <w:num w:numId="6" w16cid:durableId="35812660">
    <w:abstractNumId w:val="3"/>
  </w:num>
  <w:num w:numId="7" w16cid:durableId="511452225">
    <w:abstractNumId w:val="2"/>
  </w:num>
  <w:num w:numId="8" w16cid:durableId="1059984676">
    <w:abstractNumId w:val="1"/>
  </w:num>
  <w:num w:numId="9" w16cid:durableId="1368679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D5CBA"/>
    <w:rsid w:val="00730F5E"/>
    <w:rsid w:val="008A7B9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63A30B"/>
  <w14:defaultImageDpi w14:val="300"/>
  <w15:docId w15:val="{688A7846-8C25-46C0-9726-7004E76B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Caitlin Cookson</cp:lastModifiedBy>
  <cp:revision>2</cp:revision>
  <dcterms:created xsi:type="dcterms:W3CDTF">2013-12-23T23:15:00Z</dcterms:created>
  <dcterms:modified xsi:type="dcterms:W3CDTF">2026-04-30T16:02:00Z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2026-04-30T16:02:17Z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3d5ba449-d151-441b-aca0-6d79616b5988</vt:lpwstr>
  </property>
  <property fmtid="{D5CDD505-2E9C-101B-9397-08002B2CF9AE}" pid="8" name="MSIP_Label_c8588358-c3f1-4695-a290-e2f70d15689d_ContentBits">
    <vt:lpwstr>0</vt:lpwstr>
  </property>
  <property fmtid="{D5CDD505-2E9C-101B-9397-08002B2CF9AE}" pid="9" name="MSIP_Label_c8588358-c3f1-4695-a290-e2f70d15689d_Tag">
    <vt:lpwstr>10, 0, 1, 1</vt:lpwstr>
  </property>
</Properties>
</file>